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D0" w:rsidRDefault="000875D0"/>
    <w:p w:rsidR="00CD38A1" w:rsidRDefault="00CD38A1"/>
    <w:p w:rsidR="00CD38A1" w:rsidRDefault="00CD38A1"/>
    <w:p w:rsidR="000875D0" w:rsidRDefault="000875D0"/>
    <w:p w:rsidR="000875D0" w:rsidRDefault="000875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5521"/>
      </w:tblGrid>
      <w:tr w:rsidR="00CD38A1" w:rsidRPr="001C237A" w:rsidTr="0017293C">
        <w:tc>
          <w:tcPr>
            <w:tcW w:w="8630" w:type="dxa"/>
            <w:gridSpan w:val="2"/>
            <w:shd w:val="clear" w:color="auto" w:fill="auto"/>
          </w:tcPr>
          <w:p w:rsidR="00CD38A1" w:rsidRDefault="00CD38A1" w:rsidP="00CD3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OF REFERENCE</w:t>
            </w:r>
          </w:p>
        </w:tc>
      </w:tr>
      <w:tr w:rsidR="000875D0" w:rsidRPr="001C237A" w:rsidTr="00EE0014">
        <w:tc>
          <w:tcPr>
            <w:tcW w:w="3109" w:type="dxa"/>
            <w:shd w:val="clear" w:color="auto" w:fill="auto"/>
          </w:tcPr>
          <w:p w:rsidR="000875D0" w:rsidRPr="001C237A" w:rsidRDefault="000875D0" w:rsidP="00B67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Committee:</w:t>
            </w:r>
          </w:p>
        </w:tc>
        <w:tc>
          <w:tcPr>
            <w:tcW w:w="5521" w:type="dxa"/>
            <w:shd w:val="clear" w:color="auto" w:fill="auto"/>
          </w:tcPr>
          <w:p w:rsidR="000875D0" w:rsidRPr="001C237A" w:rsidRDefault="000875D0" w:rsidP="00B6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</w:t>
            </w:r>
            <w:r w:rsidR="00F56333">
              <w:rPr>
                <w:rFonts w:ascii="Arial" w:hAnsi="Arial" w:cs="Arial"/>
              </w:rPr>
              <w:t xml:space="preserve"> Committee</w:t>
            </w:r>
            <w:bookmarkStart w:id="0" w:name="_GoBack"/>
            <w:bookmarkEnd w:id="0"/>
          </w:p>
        </w:tc>
      </w:tr>
      <w:tr w:rsidR="00BB2BBE" w:rsidRPr="001C237A" w:rsidTr="00EE0014">
        <w:tc>
          <w:tcPr>
            <w:tcW w:w="3109" w:type="dxa"/>
            <w:shd w:val="clear" w:color="auto" w:fill="auto"/>
          </w:tcPr>
          <w:p w:rsidR="00BB2BBE" w:rsidRPr="001C237A" w:rsidRDefault="00BB2BBE" w:rsidP="00B6718F">
            <w:pPr>
              <w:rPr>
                <w:rFonts w:ascii="Arial" w:eastAsia="MS Mincho" w:hAnsi="Arial" w:cs="Arial"/>
              </w:rPr>
            </w:pPr>
            <w:r w:rsidRPr="001C237A">
              <w:rPr>
                <w:rFonts w:ascii="Arial" w:hAnsi="Arial" w:cs="Arial"/>
                <w:b/>
              </w:rPr>
              <w:t>Effective Date:</w:t>
            </w:r>
          </w:p>
        </w:tc>
        <w:tc>
          <w:tcPr>
            <w:tcW w:w="5521" w:type="dxa"/>
            <w:shd w:val="clear" w:color="auto" w:fill="auto"/>
          </w:tcPr>
          <w:p w:rsidR="00BB2BBE" w:rsidRPr="001C237A" w:rsidRDefault="00E11013" w:rsidP="00B6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4848EA">
              <w:rPr>
                <w:rFonts w:ascii="Arial" w:hAnsi="Arial" w:cs="Arial"/>
              </w:rPr>
              <w:t xml:space="preserve"> 2021</w:t>
            </w:r>
          </w:p>
        </w:tc>
      </w:tr>
      <w:tr w:rsidR="00BB2BBE" w:rsidRPr="001C237A" w:rsidTr="00EE0014">
        <w:tc>
          <w:tcPr>
            <w:tcW w:w="3109" w:type="dxa"/>
            <w:shd w:val="clear" w:color="auto" w:fill="auto"/>
          </w:tcPr>
          <w:p w:rsidR="00BB2BBE" w:rsidRPr="001C237A" w:rsidRDefault="00BB2BBE" w:rsidP="00B6718F">
            <w:pPr>
              <w:rPr>
                <w:rFonts w:ascii="Arial" w:eastAsia="MS Mincho" w:hAnsi="Arial" w:cs="Arial"/>
              </w:rPr>
            </w:pPr>
            <w:r w:rsidRPr="001C237A">
              <w:rPr>
                <w:rFonts w:ascii="Arial" w:hAnsi="Arial" w:cs="Arial"/>
                <w:b/>
              </w:rPr>
              <w:t>Date Last Reviewed:</w:t>
            </w:r>
          </w:p>
        </w:tc>
        <w:tc>
          <w:tcPr>
            <w:tcW w:w="5521" w:type="dxa"/>
            <w:shd w:val="clear" w:color="auto" w:fill="auto"/>
          </w:tcPr>
          <w:p w:rsidR="00BB2BBE" w:rsidRPr="001C237A" w:rsidRDefault="004848EA" w:rsidP="00BA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2021</w:t>
            </w:r>
          </w:p>
        </w:tc>
      </w:tr>
      <w:tr w:rsidR="00BB2BBE" w:rsidRPr="001C237A" w:rsidTr="00EE0014">
        <w:tc>
          <w:tcPr>
            <w:tcW w:w="3109" w:type="dxa"/>
            <w:shd w:val="clear" w:color="auto" w:fill="auto"/>
          </w:tcPr>
          <w:p w:rsidR="00BB2BBE" w:rsidRPr="001C237A" w:rsidRDefault="00BB2BBE" w:rsidP="00B6718F">
            <w:pPr>
              <w:rPr>
                <w:rFonts w:ascii="Arial" w:eastAsia="MS Mincho" w:hAnsi="Arial" w:cs="Arial"/>
              </w:rPr>
            </w:pPr>
            <w:r w:rsidRPr="001C237A">
              <w:rPr>
                <w:rFonts w:ascii="Arial" w:hAnsi="Arial" w:cs="Arial"/>
                <w:b/>
              </w:rPr>
              <w:t>Scheduled Review Date:</w:t>
            </w:r>
          </w:p>
        </w:tc>
        <w:tc>
          <w:tcPr>
            <w:tcW w:w="5521" w:type="dxa"/>
            <w:shd w:val="clear" w:color="auto" w:fill="auto"/>
          </w:tcPr>
          <w:p w:rsidR="00BB2BBE" w:rsidRPr="001C237A" w:rsidRDefault="000875D0" w:rsidP="00B6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</w:t>
            </w:r>
            <w:r w:rsidR="00BA6684">
              <w:rPr>
                <w:rFonts w:ascii="Arial" w:hAnsi="Arial" w:cs="Arial"/>
              </w:rPr>
              <w:t>2</w:t>
            </w:r>
            <w:r w:rsidR="004848EA">
              <w:rPr>
                <w:rFonts w:ascii="Arial" w:hAnsi="Arial" w:cs="Arial"/>
              </w:rPr>
              <w:t>3</w:t>
            </w:r>
          </w:p>
        </w:tc>
      </w:tr>
      <w:tr w:rsidR="00BB2BBE" w:rsidRPr="001C237A" w:rsidTr="00EE0014">
        <w:tc>
          <w:tcPr>
            <w:tcW w:w="3109" w:type="dxa"/>
            <w:shd w:val="clear" w:color="auto" w:fill="auto"/>
          </w:tcPr>
          <w:p w:rsidR="00BB2BBE" w:rsidRPr="001C237A" w:rsidRDefault="00BB2BBE" w:rsidP="00B6718F">
            <w:pPr>
              <w:rPr>
                <w:rFonts w:ascii="Arial" w:eastAsia="MS Mincho" w:hAnsi="Arial" w:cs="Arial"/>
              </w:rPr>
            </w:pPr>
            <w:r w:rsidRPr="001C237A">
              <w:rPr>
                <w:rFonts w:ascii="Arial" w:hAnsi="Arial" w:cs="Arial"/>
                <w:b/>
              </w:rPr>
              <w:t>Supersedes:</w:t>
            </w:r>
          </w:p>
        </w:tc>
        <w:tc>
          <w:tcPr>
            <w:tcW w:w="5521" w:type="dxa"/>
            <w:shd w:val="clear" w:color="auto" w:fill="auto"/>
          </w:tcPr>
          <w:p w:rsidR="00BB2BBE" w:rsidRPr="001C237A" w:rsidRDefault="00BA21A9" w:rsidP="00B6718F">
            <w:pPr>
              <w:rPr>
                <w:rFonts w:ascii="Arial" w:eastAsia="MS Mincho" w:hAnsi="Arial" w:cs="Arial"/>
              </w:rPr>
            </w:pPr>
            <w:r w:rsidRPr="0079736A">
              <w:rPr>
                <w:rFonts w:ascii="Arial" w:hAnsi="Arial" w:cs="Arial"/>
              </w:rPr>
              <w:t>All previous Policies and/or Statements</w:t>
            </w:r>
          </w:p>
        </w:tc>
      </w:tr>
      <w:tr w:rsidR="00A45004" w:rsidRPr="001C237A" w:rsidTr="00EE0014">
        <w:tc>
          <w:tcPr>
            <w:tcW w:w="3109" w:type="dxa"/>
            <w:shd w:val="clear" w:color="auto" w:fill="auto"/>
          </w:tcPr>
          <w:p w:rsidR="00A45004" w:rsidRPr="001C237A" w:rsidRDefault="00A45004" w:rsidP="00B6718F">
            <w:pPr>
              <w:rPr>
                <w:rFonts w:ascii="Arial" w:hAnsi="Arial" w:cs="Arial"/>
                <w:b/>
              </w:rPr>
            </w:pPr>
            <w:r w:rsidRPr="001C237A">
              <w:rPr>
                <w:rFonts w:ascii="Arial" w:hAnsi="Arial" w:cs="Arial"/>
                <w:b/>
              </w:rPr>
              <w:t>Author:</w:t>
            </w:r>
          </w:p>
        </w:tc>
        <w:tc>
          <w:tcPr>
            <w:tcW w:w="5521" w:type="dxa"/>
            <w:shd w:val="clear" w:color="auto" w:fill="auto"/>
          </w:tcPr>
          <w:p w:rsidR="00A45004" w:rsidRPr="001C237A" w:rsidRDefault="00F36CB0" w:rsidP="000875D0">
            <w:pPr>
              <w:rPr>
                <w:rFonts w:ascii="Arial" w:hAnsi="Arial" w:cs="Arial"/>
              </w:rPr>
            </w:pPr>
            <w:r w:rsidRPr="001C237A">
              <w:rPr>
                <w:rFonts w:ascii="Arial" w:hAnsi="Arial" w:cs="Arial"/>
              </w:rPr>
              <w:t>CEO</w:t>
            </w:r>
            <w:r w:rsidR="00574B10">
              <w:rPr>
                <w:rFonts w:ascii="Arial" w:hAnsi="Arial" w:cs="Arial"/>
              </w:rPr>
              <w:t xml:space="preserve"> </w:t>
            </w:r>
          </w:p>
        </w:tc>
      </w:tr>
      <w:tr w:rsidR="00BB2BBE" w:rsidRPr="001C237A" w:rsidTr="00EE0014">
        <w:tc>
          <w:tcPr>
            <w:tcW w:w="3109" w:type="dxa"/>
            <w:shd w:val="clear" w:color="auto" w:fill="auto"/>
          </w:tcPr>
          <w:p w:rsidR="00BB2BBE" w:rsidRPr="001C237A" w:rsidRDefault="00BB2BBE" w:rsidP="00B6718F">
            <w:pPr>
              <w:rPr>
                <w:rFonts w:ascii="Arial" w:hAnsi="Arial" w:cs="Arial"/>
                <w:b/>
              </w:rPr>
            </w:pPr>
            <w:r w:rsidRPr="001C237A"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5521" w:type="dxa"/>
            <w:shd w:val="clear" w:color="auto" w:fill="auto"/>
          </w:tcPr>
          <w:p w:rsidR="00BB2BBE" w:rsidRPr="001C237A" w:rsidRDefault="00A1717A" w:rsidP="00B6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</w:t>
            </w:r>
          </w:p>
        </w:tc>
      </w:tr>
    </w:tbl>
    <w:p w:rsidR="00BB2BBE" w:rsidRDefault="00BB2BBE" w:rsidP="00B6718F">
      <w:pPr>
        <w:rPr>
          <w:rFonts w:ascii="Arial" w:eastAsia="MS Mincho" w:hAnsi="Arial" w:cs="Arial"/>
        </w:rPr>
      </w:pPr>
    </w:p>
    <w:p w:rsidR="009B261E" w:rsidRPr="001C237A" w:rsidRDefault="009B261E" w:rsidP="00B6718F">
      <w:pPr>
        <w:rPr>
          <w:rFonts w:ascii="Arial" w:eastAsia="MS Mincho" w:hAnsi="Arial" w:cs="Arial"/>
        </w:rPr>
      </w:pPr>
    </w:p>
    <w:p w:rsidR="00F51FEF" w:rsidRDefault="00F51FEF" w:rsidP="00F51FEF">
      <w:pPr>
        <w:pStyle w:val="ListParagraph"/>
        <w:numPr>
          <w:ilvl w:val="0"/>
          <w:numId w:val="19"/>
        </w:numPr>
        <w:ind w:left="0" w:hanging="709"/>
        <w:rPr>
          <w:rFonts w:ascii="Arial" w:hAnsi="Arial" w:cs="Arial"/>
          <w:b/>
          <w:sz w:val="24"/>
          <w:szCs w:val="24"/>
        </w:rPr>
      </w:pPr>
      <w:r w:rsidRPr="001C237A">
        <w:rPr>
          <w:rFonts w:ascii="Arial" w:hAnsi="Arial" w:cs="Arial"/>
          <w:b/>
          <w:sz w:val="24"/>
          <w:szCs w:val="24"/>
        </w:rPr>
        <w:t>Membership</w:t>
      </w:r>
      <w:r w:rsidR="007F72AE" w:rsidRPr="001C237A">
        <w:rPr>
          <w:rFonts w:ascii="Arial" w:hAnsi="Arial" w:cs="Arial"/>
          <w:b/>
          <w:sz w:val="24"/>
          <w:szCs w:val="24"/>
        </w:rPr>
        <w:t xml:space="preserve"> and meetings</w:t>
      </w:r>
    </w:p>
    <w:p w:rsidR="009B261E" w:rsidRPr="009B261E" w:rsidRDefault="009B261E" w:rsidP="009B261E">
      <w:pPr>
        <w:rPr>
          <w:rFonts w:ascii="Arial" w:hAnsi="Arial" w:cs="Arial"/>
        </w:rPr>
      </w:pPr>
    </w:p>
    <w:p w:rsidR="002D4591" w:rsidRPr="001C237A" w:rsidRDefault="002D4591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37A">
        <w:rPr>
          <w:rFonts w:ascii="Arial" w:hAnsi="Arial" w:cs="Arial"/>
          <w:sz w:val="24"/>
          <w:szCs w:val="24"/>
        </w:rPr>
        <w:t>A</w:t>
      </w:r>
      <w:r w:rsidR="00F51FEF" w:rsidRPr="001C237A">
        <w:rPr>
          <w:rFonts w:ascii="Arial" w:hAnsi="Arial" w:cs="Arial"/>
          <w:sz w:val="24"/>
          <w:szCs w:val="24"/>
        </w:rPr>
        <w:t xml:space="preserve"> minimum of </w:t>
      </w:r>
      <w:r w:rsidRPr="001C237A">
        <w:rPr>
          <w:rFonts w:ascii="Arial" w:hAnsi="Arial" w:cs="Arial"/>
          <w:sz w:val="24"/>
          <w:szCs w:val="24"/>
        </w:rPr>
        <w:t>4</w:t>
      </w:r>
      <w:r w:rsidR="00F51FEF" w:rsidRPr="001C237A">
        <w:rPr>
          <w:rFonts w:ascii="Arial" w:hAnsi="Arial" w:cs="Arial"/>
          <w:sz w:val="24"/>
          <w:szCs w:val="24"/>
        </w:rPr>
        <w:t xml:space="preserve"> Board members and a maximum of </w:t>
      </w:r>
      <w:r w:rsidRPr="001C237A">
        <w:rPr>
          <w:rFonts w:ascii="Arial" w:hAnsi="Arial" w:cs="Arial"/>
          <w:sz w:val="24"/>
          <w:szCs w:val="24"/>
        </w:rPr>
        <w:t>6.</w:t>
      </w:r>
    </w:p>
    <w:p w:rsidR="00F51FEF" w:rsidRPr="001C237A" w:rsidRDefault="002D4591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37A">
        <w:rPr>
          <w:rFonts w:ascii="Arial" w:hAnsi="Arial" w:cs="Arial"/>
          <w:sz w:val="24"/>
          <w:szCs w:val="24"/>
        </w:rPr>
        <w:t xml:space="preserve">Quorum </w:t>
      </w:r>
      <w:r w:rsidR="00B949F2">
        <w:rPr>
          <w:rFonts w:ascii="Arial" w:hAnsi="Arial" w:cs="Arial"/>
          <w:sz w:val="24"/>
          <w:szCs w:val="24"/>
        </w:rPr>
        <w:t xml:space="preserve">will be </w:t>
      </w:r>
      <w:r w:rsidR="000563DD">
        <w:rPr>
          <w:rFonts w:ascii="Arial" w:hAnsi="Arial" w:cs="Arial"/>
          <w:sz w:val="24"/>
          <w:szCs w:val="24"/>
        </w:rPr>
        <w:t>3</w:t>
      </w:r>
      <w:r w:rsidR="000563DD" w:rsidRPr="001C237A">
        <w:rPr>
          <w:rFonts w:ascii="Arial" w:hAnsi="Arial" w:cs="Arial"/>
          <w:sz w:val="24"/>
          <w:szCs w:val="24"/>
        </w:rPr>
        <w:t xml:space="preserve"> </w:t>
      </w:r>
      <w:r w:rsidRPr="001C237A">
        <w:rPr>
          <w:rFonts w:ascii="Arial" w:hAnsi="Arial" w:cs="Arial"/>
          <w:sz w:val="24"/>
          <w:szCs w:val="24"/>
        </w:rPr>
        <w:t>members excluding co-optees</w:t>
      </w:r>
      <w:r w:rsidR="00B949F2">
        <w:rPr>
          <w:rFonts w:ascii="Arial" w:hAnsi="Arial" w:cs="Arial"/>
          <w:sz w:val="24"/>
          <w:szCs w:val="24"/>
        </w:rPr>
        <w:t>.</w:t>
      </w:r>
    </w:p>
    <w:p w:rsidR="00F51FEF" w:rsidRPr="001C237A" w:rsidRDefault="002D4591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37A">
        <w:rPr>
          <w:rFonts w:ascii="Arial" w:hAnsi="Arial" w:cs="Arial"/>
          <w:sz w:val="24"/>
          <w:szCs w:val="24"/>
        </w:rPr>
        <w:t>A</w:t>
      </w:r>
      <w:r w:rsidR="00F51FEF" w:rsidRPr="001C237A">
        <w:rPr>
          <w:rFonts w:ascii="Arial" w:hAnsi="Arial" w:cs="Arial"/>
          <w:sz w:val="24"/>
          <w:szCs w:val="24"/>
        </w:rPr>
        <w:t xml:space="preserve">ppointments </w:t>
      </w:r>
      <w:r w:rsidR="00B949F2">
        <w:rPr>
          <w:rFonts w:ascii="Arial" w:hAnsi="Arial" w:cs="Arial"/>
          <w:sz w:val="24"/>
          <w:szCs w:val="24"/>
        </w:rPr>
        <w:t>will be</w:t>
      </w:r>
      <w:r w:rsidR="00B949F2" w:rsidRPr="001C237A">
        <w:rPr>
          <w:rFonts w:ascii="Arial" w:hAnsi="Arial" w:cs="Arial"/>
          <w:sz w:val="24"/>
          <w:szCs w:val="24"/>
        </w:rPr>
        <w:t xml:space="preserve"> </w:t>
      </w:r>
      <w:r w:rsidRPr="001C237A">
        <w:rPr>
          <w:rFonts w:ascii="Arial" w:hAnsi="Arial" w:cs="Arial"/>
          <w:sz w:val="24"/>
          <w:szCs w:val="24"/>
        </w:rPr>
        <w:t>made by the B</w:t>
      </w:r>
      <w:r w:rsidR="00F51FEF" w:rsidRPr="001C237A">
        <w:rPr>
          <w:rFonts w:ascii="Arial" w:hAnsi="Arial" w:cs="Arial"/>
          <w:sz w:val="24"/>
          <w:szCs w:val="24"/>
        </w:rPr>
        <w:t>oard to ensure that there is a cross-sec</w:t>
      </w:r>
      <w:r w:rsidR="005C7284">
        <w:rPr>
          <w:rFonts w:ascii="Arial" w:hAnsi="Arial" w:cs="Arial"/>
          <w:sz w:val="24"/>
          <w:szCs w:val="24"/>
        </w:rPr>
        <w:t>tion of relevant experience and knowledge.</w:t>
      </w:r>
    </w:p>
    <w:p w:rsidR="00F51FEF" w:rsidRPr="001C237A" w:rsidRDefault="00F51FEF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37A">
        <w:rPr>
          <w:rFonts w:ascii="Arial" w:hAnsi="Arial" w:cs="Arial"/>
          <w:sz w:val="24"/>
          <w:szCs w:val="24"/>
        </w:rPr>
        <w:t xml:space="preserve">The Chair will be selected by the Board giving due regard to appropriate experience and knowledge.  </w:t>
      </w:r>
    </w:p>
    <w:p w:rsidR="00F51FEF" w:rsidRPr="001C237A" w:rsidRDefault="002D4591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37A">
        <w:rPr>
          <w:rFonts w:ascii="Arial" w:hAnsi="Arial" w:cs="Arial"/>
          <w:sz w:val="24"/>
          <w:szCs w:val="24"/>
        </w:rPr>
        <w:t>T</w:t>
      </w:r>
      <w:r w:rsidR="00F51FEF" w:rsidRPr="001C237A">
        <w:rPr>
          <w:rFonts w:ascii="Arial" w:hAnsi="Arial" w:cs="Arial"/>
          <w:sz w:val="24"/>
          <w:szCs w:val="24"/>
        </w:rPr>
        <w:t xml:space="preserve">he Chief Executive, the </w:t>
      </w:r>
      <w:r w:rsidRPr="001C237A">
        <w:rPr>
          <w:rFonts w:ascii="Arial" w:hAnsi="Arial" w:cs="Arial"/>
          <w:sz w:val="24"/>
          <w:szCs w:val="24"/>
        </w:rPr>
        <w:t xml:space="preserve">Director of Resources and Risk </w:t>
      </w:r>
      <w:r w:rsidR="00F51FEF" w:rsidRPr="001C237A">
        <w:rPr>
          <w:rFonts w:ascii="Arial" w:hAnsi="Arial" w:cs="Arial"/>
          <w:sz w:val="24"/>
          <w:szCs w:val="24"/>
        </w:rPr>
        <w:t xml:space="preserve">and other senior staff </w:t>
      </w:r>
      <w:r w:rsidR="00EE0014">
        <w:rPr>
          <w:rFonts w:ascii="Arial" w:hAnsi="Arial" w:cs="Arial"/>
          <w:sz w:val="24"/>
          <w:szCs w:val="24"/>
        </w:rPr>
        <w:t>will</w:t>
      </w:r>
      <w:r w:rsidR="007F72AE" w:rsidRPr="001C237A">
        <w:rPr>
          <w:rFonts w:ascii="Arial" w:hAnsi="Arial" w:cs="Arial"/>
          <w:sz w:val="24"/>
          <w:szCs w:val="24"/>
        </w:rPr>
        <w:t xml:space="preserve"> attend </w:t>
      </w:r>
      <w:r w:rsidR="00F51FEF" w:rsidRPr="001C237A">
        <w:rPr>
          <w:rFonts w:ascii="Arial" w:hAnsi="Arial" w:cs="Arial"/>
          <w:sz w:val="24"/>
          <w:szCs w:val="24"/>
        </w:rPr>
        <w:t xml:space="preserve">as appropriate.  </w:t>
      </w:r>
    </w:p>
    <w:p w:rsidR="00F51FEF" w:rsidRPr="001C237A" w:rsidRDefault="00F51FEF" w:rsidP="005C728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37A">
        <w:rPr>
          <w:rFonts w:ascii="Arial" w:hAnsi="Arial" w:cs="Arial"/>
          <w:sz w:val="24"/>
          <w:szCs w:val="24"/>
        </w:rPr>
        <w:t xml:space="preserve">The </w:t>
      </w:r>
      <w:r w:rsidR="00EA6B9C" w:rsidRPr="001C237A">
        <w:rPr>
          <w:rFonts w:ascii="Arial" w:hAnsi="Arial" w:cs="Arial"/>
          <w:sz w:val="24"/>
          <w:szCs w:val="24"/>
        </w:rPr>
        <w:t>C</w:t>
      </w:r>
      <w:r w:rsidRPr="001C237A">
        <w:rPr>
          <w:rFonts w:ascii="Arial" w:hAnsi="Arial" w:cs="Arial"/>
          <w:sz w:val="24"/>
          <w:szCs w:val="24"/>
        </w:rPr>
        <w:t xml:space="preserve">ommittee </w:t>
      </w:r>
      <w:r w:rsidR="007F72AE" w:rsidRPr="001C237A">
        <w:rPr>
          <w:rFonts w:ascii="Arial" w:hAnsi="Arial" w:cs="Arial"/>
          <w:sz w:val="24"/>
          <w:szCs w:val="24"/>
        </w:rPr>
        <w:t>shall meet</w:t>
      </w:r>
      <w:r w:rsidRPr="001C237A">
        <w:rPr>
          <w:rFonts w:ascii="Arial" w:hAnsi="Arial" w:cs="Arial"/>
          <w:sz w:val="24"/>
          <w:szCs w:val="24"/>
        </w:rPr>
        <w:t xml:space="preserve"> 4 times per year, </w:t>
      </w:r>
      <w:r w:rsidR="00B949F2">
        <w:rPr>
          <w:rFonts w:ascii="Arial" w:hAnsi="Arial" w:cs="Arial"/>
          <w:sz w:val="24"/>
          <w:szCs w:val="24"/>
        </w:rPr>
        <w:t xml:space="preserve">and </w:t>
      </w:r>
      <w:r w:rsidRPr="001C237A">
        <w:rPr>
          <w:rFonts w:ascii="Arial" w:hAnsi="Arial" w:cs="Arial"/>
          <w:sz w:val="24"/>
          <w:szCs w:val="24"/>
        </w:rPr>
        <w:t>the cycle of meetings</w:t>
      </w:r>
      <w:r w:rsidR="0098282B">
        <w:rPr>
          <w:rFonts w:ascii="Arial" w:hAnsi="Arial" w:cs="Arial"/>
          <w:sz w:val="24"/>
          <w:szCs w:val="24"/>
        </w:rPr>
        <w:t xml:space="preserve"> </w:t>
      </w:r>
      <w:r w:rsidR="00B949F2">
        <w:rPr>
          <w:rFonts w:ascii="Arial" w:hAnsi="Arial" w:cs="Arial"/>
          <w:sz w:val="24"/>
          <w:szCs w:val="24"/>
        </w:rPr>
        <w:t xml:space="preserve">will be </w:t>
      </w:r>
      <w:r w:rsidR="0098282B">
        <w:rPr>
          <w:rFonts w:ascii="Arial" w:hAnsi="Arial" w:cs="Arial"/>
          <w:sz w:val="24"/>
          <w:szCs w:val="24"/>
        </w:rPr>
        <w:t>approved by the Board</w:t>
      </w:r>
      <w:r w:rsidR="00B949F2">
        <w:rPr>
          <w:rFonts w:ascii="Arial" w:hAnsi="Arial" w:cs="Arial"/>
          <w:sz w:val="24"/>
          <w:szCs w:val="24"/>
        </w:rPr>
        <w:t>, with due</w:t>
      </w:r>
      <w:r w:rsidR="00EE0014">
        <w:rPr>
          <w:rFonts w:ascii="Arial" w:hAnsi="Arial" w:cs="Arial"/>
          <w:sz w:val="24"/>
          <w:szCs w:val="24"/>
        </w:rPr>
        <w:t xml:space="preserve"> </w:t>
      </w:r>
      <w:r w:rsidRPr="001C237A">
        <w:rPr>
          <w:rFonts w:ascii="Arial" w:hAnsi="Arial" w:cs="Arial"/>
          <w:sz w:val="24"/>
          <w:szCs w:val="24"/>
        </w:rPr>
        <w:t>regard to operating cycles.</w:t>
      </w:r>
    </w:p>
    <w:p w:rsidR="00423DC6" w:rsidRPr="001C237A" w:rsidRDefault="00423DC6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37A">
        <w:rPr>
          <w:rFonts w:ascii="Arial" w:hAnsi="Arial" w:cs="Arial"/>
          <w:sz w:val="24"/>
          <w:szCs w:val="24"/>
        </w:rPr>
        <w:t xml:space="preserve">Minutes </w:t>
      </w:r>
      <w:r w:rsidR="000563DD">
        <w:rPr>
          <w:rFonts w:ascii="Arial" w:hAnsi="Arial" w:cs="Arial"/>
          <w:sz w:val="24"/>
          <w:szCs w:val="24"/>
        </w:rPr>
        <w:t xml:space="preserve">of each meeting </w:t>
      </w:r>
      <w:r w:rsidRPr="001C237A">
        <w:rPr>
          <w:rFonts w:ascii="Arial" w:hAnsi="Arial" w:cs="Arial"/>
          <w:sz w:val="24"/>
          <w:szCs w:val="24"/>
        </w:rPr>
        <w:t xml:space="preserve">will be presented to the </w:t>
      </w:r>
      <w:r w:rsidR="000563DD">
        <w:rPr>
          <w:rFonts w:ascii="Arial" w:hAnsi="Arial" w:cs="Arial"/>
          <w:sz w:val="24"/>
          <w:szCs w:val="24"/>
        </w:rPr>
        <w:t xml:space="preserve">next meeting of the </w:t>
      </w:r>
      <w:r w:rsidRPr="001C237A">
        <w:rPr>
          <w:rFonts w:ascii="Arial" w:hAnsi="Arial" w:cs="Arial"/>
          <w:sz w:val="24"/>
          <w:szCs w:val="24"/>
        </w:rPr>
        <w:t>Board.</w:t>
      </w:r>
    </w:p>
    <w:p w:rsidR="00F51FEF" w:rsidRPr="001C237A" w:rsidRDefault="00F51FEF" w:rsidP="00F51FEF">
      <w:pPr>
        <w:contextualSpacing/>
        <w:rPr>
          <w:rFonts w:ascii="Arial" w:hAnsi="Arial" w:cs="Arial"/>
          <w:b/>
          <w:i/>
        </w:rPr>
      </w:pPr>
    </w:p>
    <w:p w:rsidR="00F51FEF" w:rsidRPr="001C237A" w:rsidRDefault="00F51FEF" w:rsidP="001C43FF">
      <w:pPr>
        <w:pStyle w:val="ListParagraph"/>
        <w:numPr>
          <w:ilvl w:val="0"/>
          <w:numId w:val="19"/>
        </w:numPr>
        <w:ind w:left="0" w:hanging="709"/>
        <w:rPr>
          <w:rFonts w:ascii="Arial" w:hAnsi="Arial" w:cs="Arial"/>
          <w:b/>
          <w:sz w:val="24"/>
          <w:szCs w:val="24"/>
        </w:rPr>
      </w:pPr>
      <w:r w:rsidRPr="001C237A">
        <w:rPr>
          <w:rFonts w:ascii="Arial" w:hAnsi="Arial" w:cs="Arial"/>
          <w:b/>
          <w:sz w:val="24"/>
          <w:szCs w:val="24"/>
        </w:rPr>
        <w:t xml:space="preserve">Role </w:t>
      </w:r>
    </w:p>
    <w:p w:rsidR="00F51FEF" w:rsidRPr="001C237A" w:rsidRDefault="00F51FEF" w:rsidP="00F51FEF">
      <w:pPr>
        <w:contextualSpacing/>
        <w:rPr>
          <w:rFonts w:ascii="Arial" w:hAnsi="Arial" w:cs="Arial"/>
        </w:rPr>
      </w:pPr>
      <w:r w:rsidRPr="001C237A">
        <w:rPr>
          <w:rFonts w:ascii="Arial" w:hAnsi="Arial" w:cs="Arial"/>
        </w:rPr>
        <w:t xml:space="preserve">The </w:t>
      </w:r>
      <w:r w:rsidR="00EA6B9C" w:rsidRPr="001C237A">
        <w:rPr>
          <w:rFonts w:ascii="Arial" w:hAnsi="Arial" w:cs="Arial"/>
        </w:rPr>
        <w:t>Operations</w:t>
      </w:r>
      <w:r w:rsidR="00423DC6" w:rsidRPr="001C237A">
        <w:rPr>
          <w:rFonts w:ascii="Arial" w:hAnsi="Arial" w:cs="Arial"/>
        </w:rPr>
        <w:t xml:space="preserve"> </w:t>
      </w:r>
      <w:r w:rsidRPr="001C237A">
        <w:rPr>
          <w:rFonts w:ascii="Arial" w:hAnsi="Arial" w:cs="Arial"/>
        </w:rPr>
        <w:t>Committee</w:t>
      </w:r>
      <w:r w:rsidR="00423DC6" w:rsidRPr="001C237A">
        <w:rPr>
          <w:rFonts w:ascii="Arial" w:hAnsi="Arial" w:cs="Arial"/>
        </w:rPr>
        <w:t xml:space="preserve"> is accountable to the Board and its</w:t>
      </w:r>
      <w:r w:rsidRPr="001C237A">
        <w:rPr>
          <w:rFonts w:ascii="Arial" w:hAnsi="Arial" w:cs="Arial"/>
        </w:rPr>
        <w:t xml:space="preserve"> role covers</w:t>
      </w:r>
      <w:r w:rsidR="00274E64" w:rsidRPr="001C237A">
        <w:rPr>
          <w:rFonts w:ascii="Arial" w:hAnsi="Arial" w:cs="Arial"/>
        </w:rPr>
        <w:t xml:space="preserve"> a review of the following operations:</w:t>
      </w:r>
    </w:p>
    <w:p w:rsidR="00F51FEF" w:rsidRPr="001C237A" w:rsidRDefault="00F51FEF" w:rsidP="00F51FEF">
      <w:pPr>
        <w:contextualSpacing/>
        <w:rPr>
          <w:rFonts w:ascii="Arial" w:hAnsi="Arial" w:cs="Arial"/>
        </w:rPr>
      </w:pPr>
    </w:p>
    <w:p w:rsidR="00274E64" w:rsidRPr="001C237A" w:rsidRDefault="00274E64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37A">
        <w:rPr>
          <w:rFonts w:ascii="Arial" w:hAnsi="Arial" w:cs="Arial"/>
          <w:sz w:val="24"/>
          <w:szCs w:val="24"/>
        </w:rPr>
        <w:t>Housing services</w:t>
      </w:r>
    </w:p>
    <w:p w:rsidR="00F51FEF" w:rsidRPr="001C237A" w:rsidRDefault="00274E64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37A">
        <w:rPr>
          <w:rFonts w:ascii="Arial" w:hAnsi="Arial" w:cs="Arial"/>
          <w:sz w:val="24"/>
          <w:szCs w:val="24"/>
        </w:rPr>
        <w:t>Maintenance</w:t>
      </w:r>
    </w:p>
    <w:p w:rsidR="001638BF" w:rsidRDefault="001638BF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needs &amp; specialist housing management</w:t>
      </w:r>
    </w:p>
    <w:p w:rsidR="00274E64" w:rsidRDefault="00274E64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37A">
        <w:rPr>
          <w:rFonts w:ascii="Arial" w:hAnsi="Arial" w:cs="Arial"/>
          <w:sz w:val="24"/>
          <w:szCs w:val="24"/>
        </w:rPr>
        <w:t>ICT</w:t>
      </w:r>
    </w:p>
    <w:p w:rsidR="00E11013" w:rsidRDefault="001638BF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</w:t>
      </w:r>
      <w:r w:rsidR="00E11013">
        <w:rPr>
          <w:rFonts w:ascii="Arial" w:hAnsi="Arial" w:cs="Arial"/>
          <w:sz w:val="24"/>
          <w:szCs w:val="24"/>
        </w:rPr>
        <w:t>ndraising</w:t>
      </w:r>
    </w:p>
    <w:p w:rsidR="001638BF" w:rsidRDefault="001638BF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management</w:t>
      </w:r>
    </w:p>
    <w:p w:rsidR="001638BF" w:rsidRDefault="001638BF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&amp; safety</w:t>
      </w:r>
    </w:p>
    <w:p w:rsidR="002A1082" w:rsidRPr="001638BF" w:rsidRDefault="002A1082" w:rsidP="00F51F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38BF">
        <w:rPr>
          <w:rFonts w:ascii="Arial" w:hAnsi="Arial" w:cs="Arial"/>
          <w:sz w:val="24"/>
          <w:szCs w:val="24"/>
        </w:rPr>
        <w:t>Strategic risks as delegated</w:t>
      </w:r>
    </w:p>
    <w:p w:rsidR="00F51FEF" w:rsidRDefault="00F51FEF" w:rsidP="00F51FEF">
      <w:pPr>
        <w:contextualSpacing/>
        <w:rPr>
          <w:rFonts w:ascii="Arial" w:hAnsi="Arial" w:cs="Arial"/>
        </w:rPr>
      </w:pPr>
    </w:p>
    <w:p w:rsidR="00F51FEF" w:rsidRPr="001C237A" w:rsidRDefault="00F51FEF" w:rsidP="001C43FF">
      <w:pPr>
        <w:pStyle w:val="ListParagraph"/>
        <w:numPr>
          <w:ilvl w:val="0"/>
          <w:numId w:val="19"/>
        </w:numPr>
        <w:ind w:left="0" w:hanging="709"/>
        <w:rPr>
          <w:rFonts w:ascii="Arial" w:hAnsi="Arial" w:cs="Arial"/>
          <w:b/>
          <w:sz w:val="24"/>
          <w:szCs w:val="24"/>
        </w:rPr>
      </w:pPr>
      <w:r w:rsidRPr="001C237A">
        <w:rPr>
          <w:rFonts w:ascii="Arial" w:hAnsi="Arial" w:cs="Arial"/>
          <w:b/>
          <w:sz w:val="24"/>
          <w:szCs w:val="24"/>
        </w:rPr>
        <w:t>Terms of Reference</w:t>
      </w:r>
    </w:p>
    <w:p w:rsidR="00F024DE" w:rsidRPr="00F024DE" w:rsidRDefault="00F024DE" w:rsidP="00F024DE">
      <w:pPr>
        <w:rPr>
          <w:rFonts w:ascii="Arial" w:hAnsi="Arial" w:cs="Arial"/>
        </w:rPr>
      </w:pPr>
      <w:r w:rsidRPr="00F024DE">
        <w:rPr>
          <w:rFonts w:ascii="Arial" w:hAnsi="Arial" w:cs="Arial"/>
        </w:rPr>
        <w:lastRenderedPageBreak/>
        <w:t xml:space="preserve">The responsibilities of the </w:t>
      </w:r>
      <w:r>
        <w:rPr>
          <w:rFonts w:ascii="Arial" w:hAnsi="Arial" w:cs="Arial"/>
        </w:rPr>
        <w:t xml:space="preserve">Operations </w:t>
      </w:r>
      <w:r w:rsidRPr="00F024DE">
        <w:rPr>
          <w:rFonts w:ascii="Arial" w:hAnsi="Arial" w:cs="Arial"/>
        </w:rPr>
        <w:t>Committee in relation to each aspect of its role are defined below:</w:t>
      </w:r>
    </w:p>
    <w:p w:rsidR="00F024DE" w:rsidRDefault="00F024DE" w:rsidP="00AE2D67">
      <w:pPr>
        <w:pStyle w:val="NoSpacing"/>
        <w:rPr>
          <w:rFonts w:eastAsia="Times New Roman" w:cs="Arial"/>
          <w:b/>
          <w:bCs/>
          <w:i/>
          <w:szCs w:val="24"/>
          <w:lang w:bidi="ar-SA"/>
        </w:rPr>
      </w:pPr>
    </w:p>
    <w:p w:rsidR="00AE2D67" w:rsidRPr="001C237A" w:rsidRDefault="004F30FC" w:rsidP="00AE2D67">
      <w:pPr>
        <w:pStyle w:val="NoSpacing"/>
        <w:rPr>
          <w:rFonts w:eastAsia="Times New Roman" w:cs="Arial"/>
          <w:bCs/>
          <w:szCs w:val="24"/>
          <w:lang w:bidi="ar-SA"/>
        </w:rPr>
      </w:pPr>
      <w:r w:rsidRPr="001C237A">
        <w:rPr>
          <w:rFonts w:eastAsia="Times New Roman" w:cs="Arial"/>
          <w:b/>
          <w:bCs/>
          <w:i/>
          <w:szCs w:val="24"/>
          <w:lang w:bidi="ar-SA"/>
        </w:rPr>
        <w:t>Housing Services:</w:t>
      </w:r>
      <w:r w:rsidRPr="001C237A">
        <w:rPr>
          <w:rFonts w:eastAsia="Times New Roman" w:cs="Arial"/>
          <w:bCs/>
          <w:szCs w:val="24"/>
          <w:lang w:bidi="ar-SA"/>
        </w:rPr>
        <w:t xml:space="preserve"> </w:t>
      </w:r>
    </w:p>
    <w:p w:rsidR="00AE2D67" w:rsidRPr="001C237A" w:rsidRDefault="00AE2D67" w:rsidP="00AE2D67">
      <w:pPr>
        <w:pStyle w:val="NoSpacing"/>
        <w:rPr>
          <w:rFonts w:eastAsia="Times New Roman" w:cs="Arial"/>
          <w:bCs/>
          <w:szCs w:val="24"/>
          <w:lang w:bidi="ar-SA"/>
        </w:rPr>
      </w:pPr>
    </w:p>
    <w:p w:rsidR="00B949F2" w:rsidRDefault="004F30FC" w:rsidP="000B4CA4">
      <w:pPr>
        <w:pStyle w:val="NoSpacing"/>
        <w:numPr>
          <w:ilvl w:val="0"/>
          <w:numId w:val="29"/>
        </w:numPr>
        <w:ind w:left="360"/>
        <w:rPr>
          <w:rFonts w:eastAsia="Times New Roman" w:cs="Arial"/>
          <w:bCs/>
          <w:szCs w:val="24"/>
          <w:lang w:bidi="ar-SA"/>
        </w:rPr>
      </w:pPr>
      <w:r w:rsidRPr="001C237A">
        <w:rPr>
          <w:rFonts w:eastAsia="Times New Roman" w:cs="Arial"/>
          <w:bCs/>
          <w:szCs w:val="24"/>
          <w:lang w:bidi="ar-SA"/>
        </w:rPr>
        <w:t>To recommend and/or approve</w:t>
      </w:r>
      <w:r w:rsidR="00B949F2">
        <w:rPr>
          <w:rFonts w:eastAsia="Times New Roman" w:cs="Arial"/>
          <w:bCs/>
          <w:szCs w:val="24"/>
          <w:lang w:bidi="ar-SA"/>
        </w:rPr>
        <w:t>,</w:t>
      </w:r>
      <w:r w:rsidRPr="001C237A">
        <w:rPr>
          <w:rFonts w:eastAsia="Times New Roman" w:cs="Arial"/>
          <w:bCs/>
          <w:szCs w:val="24"/>
          <w:lang w:bidi="ar-SA"/>
        </w:rPr>
        <w:t xml:space="preserve"> </w:t>
      </w:r>
      <w:r w:rsidR="001A3DD2" w:rsidRPr="001C237A">
        <w:rPr>
          <w:rFonts w:eastAsia="Times New Roman" w:cs="Arial"/>
          <w:bCs/>
          <w:szCs w:val="24"/>
          <w:lang w:bidi="ar-SA"/>
        </w:rPr>
        <w:t xml:space="preserve">where </w:t>
      </w:r>
      <w:r w:rsidR="00B949F2">
        <w:rPr>
          <w:rFonts w:eastAsia="Times New Roman" w:cs="Arial"/>
          <w:bCs/>
          <w:szCs w:val="24"/>
          <w:lang w:bidi="ar-SA"/>
        </w:rPr>
        <w:t xml:space="preserve">authority has been </w:t>
      </w:r>
      <w:r w:rsidR="001A3DD2" w:rsidRPr="001C237A">
        <w:rPr>
          <w:rFonts w:eastAsia="Times New Roman" w:cs="Arial"/>
          <w:bCs/>
          <w:szCs w:val="24"/>
          <w:lang w:bidi="ar-SA"/>
        </w:rPr>
        <w:t>delegated</w:t>
      </w:r>
      <w:r w:rsidR="00B949F2">
        <w:rPr>
          <w:rFonts w:eastAsia="Times New Roman" w:cs="Arial"/>
          <w:bCs/>
          <w:szCs w:val="24"/>
          <w:lang w:bidi="ar-SA"/>
        </w:rPr>
        <w:t>,</w:t>
      </w:r>
      <w:r w:rsidR="001A3DD2" w:rsidRPr="001C237A">
        <w:rPr>
          <w:rFonts w:eastAsia="Times New Roman" w:cs="Arial"/>
          <w:bCs/>
          <w:szCs w:val="24"/>
          <w:lang w:bidi="ar-SA"/>
        </w:rPr>
        <w:t xml:space="preserve"> </w:t>
      </w:r>
      <w:r w:rsidRPr="001C237A">
        <w:rPr>
          <w:rFonts w:eastAsia="Times New Roman" w:cs="Arial"/>
          <w:bCs/>
          <w:szCs w:val="24"/>
          <w:lang w:bidi="ar-SA"/>
        </w:rPr>
        <w:t>policies relating to housing services</w:t>
      </w:r>
      <w:r w:rsidR="00B949F2">
        <w:rPr>
          <w:rFonts w:eastAsia="Times New Roman" w:cs="Arial"/>
          <w:bCs/>
          <w:szCs w:val="24"/>
          <w:lang w:bidi="ar-SA"/>
        </w:rPr>
        <w:t>.</w:t>
      </w:r>
      <w:r w:rsidRPr="001C237A">
        <w:rPr>
          <w:rFonts w:eastAsia="Times New Roman" w:cs="Arial"/>
          <w:bCs/>
          <w:szCs w:val="24"/>
          <w:lang w:bidi="ar-SA"/>
        </w:rPr>
        <w:t xml:space="preserve"> </w:t>
      </w:r>
    </w:p>
    <w:p w:rsidR="004F30FC" w:rsidRPr="001C237A" w:rsidRDefault="00B949F2" w:rsidP="000B4CA4">
      <w:pPr>
        <w:pStyle w:val="NoSpacing"/>
        <w:numPr>
          <w:ilvl w:val="0"/>
          <w:numId w:val="29"/>
        </w:numPr>
        <w:ind w:left="360"/>
        <w:rPr>
          <w:rFonts w:eastAsia="Times New Roman" w:cs="Arial"/>
          <w:bCs/>
          <w:szCs w:val="24"/>
          <w:lang w:bidi="ar-SA"/>
        </w:rPr>
      </w:pPr>
      <w:r>
        <w:rPr>
          <w:rFonts w:eastAsia="Times New Roman" w:cs="Arial"/>
          <w:bCs/>
          <w:szCs w:val="24"/>
          <w:lang w:bidi="ar-SA"/>
        </w:rPr>
        <w:t>T</w:t>
      </w:r>
      <w:r w:rsidR="004F30FC" w:rsidRPr="001C237A">
        <w:rPr>
          <w:rFonts w:eastAsia="Times New Roman" w:cs="Arial"/>
          <w:bCs/>
          <w:szCs w:val="24"/>
          <w:lang w:bidi="ar-SA"/>
        </w:rPr>
        <w:t xml:space="preserve">o monitor the performance of the Housing, Sales and Specialist Housing Teams against </w:t>
      </w:r>
      <w:r>
        <w:rPr>
          <w:rFonts w:eastAsia="Times New Roman" w:cs="Arial"/>
          <w:bCs/>
          <w:szCs w:val="24"/>
          <w:lang w:bidi="ar-SA"/>
        </w:rPr>
        <w:t xml:space="preserve">agreed </w:t>
      </w:r>
      <w:r w:rsidR="004F30FC" w:rsidRPr="001C237A">
        <w:rPr>
          <w:rFonts w:eastAsia="Times New Roman" w:cs="Arial"/>
          <w:bCs/>
          <w:szCs w:val="24"/>
          <w:lang w:bidi="ar-SA"/>
        </w:rPr>
        <w:t>key indicators.</w:t>
      </w:r>
    </w:p>
    <w:p w:rsidR="00AE2D67" w:rsidRPr="001C237A" w:rsidRDefault="00AE2D67" w:rsidP="00AE2D67">
      <w:pPr>
        <w:pStyle w:val="NoSpacing"/>
        <w:rPr>
          <w:rFonts w:eastAsia="Times New Roman" w:cs="Arial"/>
          <w:bCs/>
          <w:szCs w:val="24"/>
          <w:lang w:bidi="ar-SA"/>
        </w:rPr>
      </w:pPr>
    </w:p>
    <w:p w:rsidR="00AE2D67" w:rsidRPr="001C237A" w:rsidRDefault="004F30FC" w:rsidP="00AE2D67">
      <w:pPr>
        <w:pStyle w:val="NoSpacing"/>
        <w:rPr>
          <w:rFonts w:eastAsia="Times New Roman" w:cs="Arial"/>
          <w:b/>
          <w:bCs/>
          <w:szCs w:val="24"/>
          <w:lang w:bidi="ar-SA"/>
        </w:rPr>
      </w:pPr>
      <w:r w:rsidRPr="001C237A">
        <w:rPr>
          <w:rFonts w:eastAsia="Times New Roman" w:cs="Arial"/>
          <w:b/>
          <w:bCs/>
          <w:i/>
          <w:szCs w:val="24"/>
          <w:lang w:bidi="ar-SA"/>
        </w:rPr>
        <w:t>Maintenance</w:t>
      </w:r>
      <w:r w:rsidRPr="001C237A">
        <w:rPr>
          <w:rFonts w:eastAsia="Times New Roman" w:cs="Arial"/>
          <w:b/>
          <w:bCs/>
          <w:szCs w:val="24"/>
          <w:lang w:bidi="ar-SA"/>
        </w:rPr>
        <w:t xml:space="preserve">: </w:t>
      </w:r>
    </w:p>
    <w:p w:rsidR="00097F9A" w:rsidRPr="001C237A" w:rsidRDefault="00097F9A" w:rsidP="00097F9A">
      <w:pPr>
        <w:pStyle w:val="NoSpacing"/>
        <w:rPr>
          <w:rFonts w:eastAsia="Times New Roman" w:cs="Arial"/>
          <w:bCs/>
          <w:szCs w:val="24"/>
          <w:lang w:bidi="ar-SA"/>
        </w:rPr>
      </w:pPr>
    </w:p>
    <w:p w:rsidR="00B949F2" w:rsidRDefault="004F30FC" w:rsidP="000B4CA4">
      <w:pPr>
        <w:pStyle w:val="NoSpacing"/>
        <w:numPr>
          <w:ilvl w:val="0"/>
          <w:numId w:val="29"/>
        </w:numPr>
        <w:ind w:left="360"/>
        <w:rPr>
          <w:rFonts w:eastAsia="Times New Roman" w:cs="Arial"/>
          <w:bCs/>
          <w:szCs w:val="24"/>
          <w:lang w:bidi="ar-SA"/>
        </w:rPr>
      </w:pPr>
      <w:r w:rsidRPr="001C237A">
        <w:rPr>
          <w:rFonts w:eastAsia="Times New Roman" w:cs="Arial"/>
          <w:bCs/>
          <w:szCs w:val="24"/>
          <w:lang w:bidi="ar-SA"/>
        </w:rPr>
        <w:t>To recommend and/or approve</w:t>
      </w:r>
      <w:r w:rsidR="00B949F2">
        <w:rPr>
          <w:rFonts w:eastAsia="Times New Roman" w:cs="Arial"/>
          <w:bCs/>
          <w:szCs w:val="24"/>
          <w:lang w:bidi="ar-SA"/>
        </w:rPr>
        <w:t>,</w:t>
      </w:r>
      <w:r w:rsidRPr="001C237A">
        <w:rPr>
          <w:rFonts w:eastAsia="Times New Roman" w:cs="Arial"/>
          <w:bCs/>
          <w:szCs w:val="24"/>
          <w:lang w:bidi="ar-SA"/>
        </w:rPr>
        <w:t xml:space="preserve"> </w:t>
      </w:r>
      <w:r w:rsidR="001A3DD2" w:rsidRPr="001C237A">
        <w:rPr>
          <w:rFonts w:eastAsia="Times New Roman" w:cs="Arial"/>
          <w:bCs/>
          <w:szCs w:val="24"/>
          <w:lang w:bidi="ar-SA"/>
        </w:rPr>
        <w:t xml:space="preserve">where </w:t>
      </w:r>
      <w:r w:rsidR="00B949F2">
        <w:rPr>
          <w:rFonts w:eastAsia="Times New Roman" w:cs="Arial"/>
          <w:bCs/>
          <w:szCs w:val="24"/>
          <w:lang w:bidi="ar-SA"/>
        </w:rPr>
        <w:t xml:space="preserve">authority has been </w:t>
      </w:r>
      <w:r w:rsidR="001A3DD2" w:rsidRPr="001C237A">
        <w:rPr>
          <w:rFonts w:eastAsia="Times New Roman" w:cs="Arial"/>
          <w:bCs/>
          <w:szCs w:val="24"/>
          <w:lang w:bidi="ar-SA"/>
        </w:rPr>
        <w:t>delegated</w:t>
      </w:r>
      <w:r w:rsidR="00B949F2">
        <w:rPr>
          <w:rFonts w:eastAsia="Times New Roman" w:cs="Arial"/>
          <w:bCs/>
          <w:szCs w:val="24"/>
          <w:lang w:bidi="ar-SA"/>
        </w:rPr>
        <w:t>,</w:t>
      </w:r>
      <w:r w:rsidR="001A3DD2" w:rsidRPr="001C237A">
        <w:rPr>
          <w:rFonts w:eastAsia="Times New Roman" w:cs="Arial"/>
          <w:bCs/>
          <w:szCs w:val="24"/>
          <w:lang w:bidi="ar-SA"/>
        </w:rPr>
        <w:t xml:space="preserve"> </w:t>
      </w:r>
      <w:r w:rsidRPr="001C237A">
        <w:rPr>
          <w:rFonts w:eastAsia="Times New Roman" w:cs="Arial"/>
          <w:bCs/>
          <w:szCs w:val="24"/>
          <w:lang w:bidi="ar-SA"/>
        </w:rPr>
        <w:t>Maintenance policies</w:t>
      </w:r>
      <w:r w:rsidR="00B949F2">
        <w:rPr>
          <w:rFonts w:eastAsia="Times New Roman" w:cs="Arial"/>
          <w:bCs/>
          <w:szCs w:val="24"/>
          <w:lang w:bidi="ar-SA"/>
        </w:rPr>
        <w:t>.</w:t>
      </w:r>
    </w:p>
    <w:p w:rsidR="00B949F2" w:rsidRDefault="00B949F2" w:rsidP="000B4CA4">
      <w:pPr>
        <w:pStyle w:val="NoSpacing"/>
        <w:numPr>
          <w:ilvl w:val="0"/>
          <w:numId w:val="29"/>
        </w:numPr>
        <w:ind w:left="360"/>
        <w:rPr>
          <w:rFonts w:eastAsia="Times New Roman" w:cs="Arial"/>
          <w:bCs/>
          <w:szCs w:val="24"/>
          <w:lang w:bidi="ar-SA"/>
        </w:rPr>
      </w:pPr>
      <w:r>
        <w:rPr>
          <w:rFonts w:eastAsia="Times New Roman" w:cs="Arial"/>
          <w:bCs/>
          <w:szCs w:val="24"/>
          <w:lang w:bidi="ar-SA"/>
        </w:rPr>
        <w:t>T</w:t>
      </w:r>
      <w:r w:rsidR="004F30FC" w:rsidRPr="001C237A">
        <w:rPr>
          <w:rFonts w:eastAsia="Times New Roman" w:cs="Arial"/>
          <w:bCs/>
          <w:szCs w:val="24"/>
          <w:lang w:bidi="ar-SA"/>
        </w:rPr>
        <w:t xml:space="preserve">o monitor the progress of the asset management plan against </w:t>
      </w:r>
      <w:r>
        <w:rPr>
          <w:rFonts w:eastAsia="Times New Roman" w:cs="Arial"/>
          <w:bCs/>
          <w:szCs w:val="24"/>
          <w:lang w:bidi="ar-SA"/>
        </w:rPr>
        <w:t xml:space="preserve">agreed </w:t>
      </w:r>
      <w:r w:rsidR="004F30FC" w:rsidRPr="001C237A">
        <w:rPr>
          <w:rFonts w:eastAsia="Times New Roman" w:cs="Arial"/>
          <w:bCs/>
          <w:szCs w:val="24"/>
          <w:lang w:bidi="ar-SA"/>
        </w:rPr>
        <w:t>key indicators</w:t>
      </w:r>
      <w:r>
        <w:rPr>
          <w:rFonts w:eastAsia="Times New Roman" w:cs="Arial"/>
          <w:bCs/>
          <w:szCs w:val="24"/>
          <w:lang w:bidi="ar-SA"/>
        </w:rPr>
        <w:t>.</w:t>
      </w:r>
    </w:p>
    <w:p w:rsidR="004F30FC" w:rsidRPr="001C237A" w:rsidRDefault="00B949F2" w:rsidP="000B4CA4">
      <w:pPr>
        <w:pStyle w:val="NoSpacing"/>
        <w:numPr>
          <w:ilvl w:val="0"/>
          <w:numId w:val="29"/>
        </w:numPr>
        <w:ind w:left="360"/>
        <w:rPr>
          <w:rFonts w:eastAsia="Times New Roman" w:cs="Arial"/>
          <w:bCs/>
          <w:szCs w:val="24"/>
          <w:lang w:bidi="ar-SA"/>
        </w:rPr>
      </w:pPr>
      <w:r>
        <w:rPr>
          <w:rFonts w:eastAsia="Times New Roman" w:cs="Arial"/>
          <w:bCs/>
          <w:szCs w:val="24"/>
          <w:lang w:bidi="ar-SA"/>
        </w:rPr>
        <w:t>T</w:t>
      </w:r>
      <w:r w:rsidR="004F30FC" w:rsidRPr="001C237A">
        <w:rPr>
          <w:rFonts w:eastAsia="Times New Roman" w:cs="Arial"/>
          <w:bCs/>
          <w:szCs w:val="24"/>
          <w:lang w:bidi="ar-SA"/>
        </w:rPr>
        <w:t>o approve</w:t>
      </w:r>
      <w:r>
        <w:rPr>
          <w:rFonts w:eastAsia="Times New Roman" w:cs="Arial"/>
          <w:bCs/>
          <w:szCs w:val="24"/>
          <w:lang w:bidi="ar-SA"/>
        </w:rPr>
        <w:t xml:space="preserve"> the appointment/use of</w:t>
      </w:r>
      <w:r w:rsidR="004F30FC" w:rsidRPr="001C237A">
        <w:rPr>
          <w:rFonts w:eastAsia="Times New Roman" w:cs="Arial"/>
          <w:bCs/>
          <w:szCs w:val="24"/>
          <w:lang w:bidi="ar-SA"/>
        </w:rPr>
        <w:t xml:space="preserve"> contractors and consultants on an annual basis.</w:t>
      </w:r>
    </w:p>
    <w:p w:rsidR="004F30FC" w:rsidRPr="001C237A" w:rsidRDefault="004F30FC" w:rsidP="000B4CA4">
      <w:pPr>
        <w:pStyle w:val="NoSpacing"/>
        <w:rPr>
          <w:rFonts w:eastAsia="Times New Roman" w:cs="Arial"/>
          <w:bCs/>
          <w:szCs w:val="24"/>
          <w:lang w:bidi="ar-SA"/>
        </w:rPr>
      </w:pPr>
    </w:p>
    <w:p w:rsidR="00097F9A" w:rsidRPr="001C237A" w:rsidRDefault="004F30FC" w:rsidP="00097F9A">
      <w:pPr>
        <w:pStyle w:val="NoSpacing"/>
        <w:rPr>
          <w:rFonts w:cs="Arial"/>
          <w:b/>
          <w:bCs/>
          <w:szCs w:val="24"/>
        </w:rPr>
      </w:pPr>
      <w:r w:rsidRPr="001C237A">
        <w:rPr>
          <w:rFonts w:eastAsia="Times New Roman" w:cs="Arial"/>
          <w:b/>
          <w:bCs/>
          <w:i/>
          <w:szCs w:val="24"/>
          <w:lang w:bidi="ar-SA"/>
        </w:rPr>
        <w:t>General Needs and Specialist Housing Development</w:t>
      </w:r>
      <w:r w:rsidRPr="001C237A">
        <w:rPr>
          <w:rFonts w:eastAsia="Times New Roman" w:cs="Arial"/>
          <w:b/>
          <w:bCs/>
          <w:szCs w:val="24"/>
          <w:lang w:bidi="ar-SA"/>
        </w:rPr>
        <w:t xml:space="preserve">: </w:t>
      </w:r>
    </w:p>
    <w:p w:rsidR="00097F9A" w:rsidRPr="001C237A" w:rsidRDefault="00097F9A" w:rsidP="00097F9A">
      <w:pPr>
        <w:pStyle w:val="NoSpacing"/>
        <w:rPr>
          <w:rFonts w:cs="Arial"/>
          <w:bCs/>
          <w:szCs w:val="24"/>
        </w:rPr>
      </w:pPr>
    </w:p>
    <w:p w:rsidR="004F30FC" w:rsidRPr="001C237A" w:rsidRDefault="004F30FC" w:rsidP="000B4CA4">
      <w:pPr>
        <w:pStyle w:val="NoSpacing"/>
        <w:numPr>
          <w:ilvl w:val="0"/>
          <w:numId w:val="29"/>
        </w:numPr>
        <w:ind w:left="360"/>
        <w:rPr>
          <w:rFonts w:cs="Arial"/>
          <w:bCs/>
          <w:szCs w:val="24"/>
        </w:rPr>
      </w:pPr>
      <w:r w:rsidRPr="001C237A">
        <w:rPr>
          <w:rFonts w:eastAsia="Times New Roman" w:cs="Arial"/>
          <w:bCs/>
          <w:szCs w:val="24"/>
          <w:lang w:bidi="ar-SA"/>
        </w:rPr>
        <w:t xml:space="preserve">To monitor the </w:t>
      </w:r>
      <w:r w:rsidR="000B4CA4" w:rsidRPr="001C237A">
        <w:rPr>
          <w:rFonts w:eastAsia="Times New Roman" w:cs="Arial"/>
          <w:bCs/>
          <w:szCs w:val="24"/>
          <w:lang w:bidi="ar-SA"/>
        </w:rPr>
        <w:t xml:space="preserve">progress of the ongoing </w:t>
      </w:r>
      <w:r w:rsidRPr="001C237A">
        <w:rPr>
          <w:rFonts w:eastAsia="Times New Roman" w:cs="Arial"/>
          <w:bCs/>
          <w:szCs w:val="24"/>
          <w:lang w:bidi="ar-SA"/>
        </w:rPr>
        <w:t>development programme</w:t>
      </w:r>
      <w:r w:rsidR="000B4CA4" w:rsidRPr="001C237A">
        <w:rPr>
          <w:rFonts w:eastAsia="Times New Roman" w:cs="Arial"/>
          <w:bCs/>
          <w:szCs w:val="24"/>
          <w:lang w:bidi="ar-SA"/>
        </w:rPr>
        <w:t xml:space="preserve"> following approval by the Board</w:t>
      </w:r>
      <w:r w:rsidR="001A3DD2" w:rsidRPr="001C237A">
        <w:rPr>
          <w:rFonts w:eastAsia="Times New Roman" w:cs="Arial"/>
          <w:bCs/>
          <w:szCs w:val="24"/>
          <w:lang w:bidi="ar-SA"/>
        </w:rPr>
        <w:t xml:space="preserve">. </w:t>
      </w:r>
      <w:r w:rsidR="000B4CA4" w:rsidRPr="001C237A">
        <w:rPr>
          <w:rFonts w:eastAsia="Times New Roman" w:cs="Arial"/>
          <w:bCs/>
          <w:szCs w:val="24"/>
          <w:lang w:bidi="ar-SA"/>
        </w:rPr>
        <w:t xml:space="preserve"> </w:t>
      </w:r>
    </w:p>
    <w:p w:rsidR="009B261E" w:rsidRDefault="009B261E" w:rsidP="00097F9A">
      <w:pPr>
        <w:pStyle w:val="NoSpacing"/>
        <w:rPr>
          <w:rFonts w:eastAsia="Times New Roman" w:cs="Arial"/>
          <w:b/>
          <w:bCs/>
          <w:i/>
          <w:szCs w:val="24"/>
          <w:lang w:bidi="ar-SA"/>
        </w:rPr>
      </w:pPr>
    </w:p>
    <w:p w:rsidR="00097F9A" w:rsidRPr="001C237A" w:rsidRDefault="004F30FC" w:rsidP="00097F9A">
      <w:pPr>
        <w:pStyle w:val="NoSpacing"/>
        <w:rPr>
          <w:rFonts w:eastAsia="Times New Roman" w:cs="Arial"/>
          <w:b/>
          <w:bCs/>
          <w:szCs w:val="24"/>
          <w:lang w:bidi="ar-SA"/>
        </w:rPr>
      </w:pPr>
      <w:r w:rsidRPr="001C237A">
        <w:rPr>
          <w:rFonts w:eastAsia="Times New Roman" w:cs="Arial"/>
          <w:b/>
          <w:bCs/>
          <w:i/>
          <w:szCs w:val="24"/>
          <w:lang w:bidi="ar-SA"/>
        </w:rPr>
        <w:t>ICT</w:t>
      </w:r>
      <w:r w:rsidRPr="001C237A">
        <w:rPr>
          <w:rFonts w:eastAsia="Times New Roman" w:cs="Arial"/>
          <w:b/>
          <w:bCs/>
          <w:szCs w:val="24"/>
          <w:lang w:bidi="ar-SA"/>
        </w:rPr>
        <w:t xml:space="preserve">: </w:t>
      </w:r>
    </w:p>
    <w:p w:rsidR="00097F9A" w:rsidRPr="001C237A" w:rsidRDefault="00097F9A" w:rsidP="00097F9A">
      <w:pPr>
        <w:pStyle w:val="NoSpacing"/>
        <w:rPr>
          <w:rFonts w:eastAsia="Times New Roman" w:cs="Arial"/>
          <w:bCs/>
          <w:szCs w:val="24"/>
          <w:lang w:bidi="ar-SA"/>
        </w:rPr>
      </w:pPr>
    </w:p>
    <w:p w:rsidR="00B949F2" w:rsidRDefault="004F30FC" w:rsidP="00F024DE">
      <w:pPr>
        <w:pStyle w:val="NoSpacing"/>
        <w:numPr>
          <w:ilvl w:val="0"/>
          <w:numId w:val="29"/>
        </w:numPr>
        <w:ind w:left="360"/>
        <w:rPr>
          <w:rFonts w:eastAsia="Times New Roman" w:cs="Arial"/>
          <w:bCs/>
          <w:szCs w:val="24"/>
          <w:lang w:bidi="ar-SA"/>
        </w:rPr>
      </w:pPr>
      <w:r w:rsidRPr="001C237A">
        <w:rPr>
          <w:rFonts w:eastAsia="Times New Roman" w:cs="Arial"/>
          <w:bCs/>
          <w:szCs w:val="24"/>
          <w:lang w:bidi="ar-SA"/>
        </w:rPr>
        <w:t>To review and</w:t>
      </w:r>
      <w:r w:rsidR="00B949F2">
        <w:rPr>
          <w:rFonts w:eastAsia="Times New Roman" w:cs="Arial"/>
          <w:bCs/>
          <w:szCs w:val="24"/>
          <w:lang w:bidi="ar-SA"/>
        </w:rPr>
        <w:t>/or</w:t>
      </w:r>
      <w:r w:rsidRPr="001C237A">
        <w:rPr>
          <w:rFonts w:eastAsia="Times New Roman" w:cs="Arial"/>
          <w:bCs/>
          <w:szCs w:val="24"/>
          <w:lang w:bidi="ar-SA"/>
        </w:rPr>
        <w:t xml:space="preserve"> approve</w:t>
      </w:r>
      <w:r w:rsidR="00B949F2">
        <w:rPr>
          <w:rFonts w:eastAsia="Times New Roman" w:cs="Arial"/>
          <w:bCs/>
          <w:szCs w:val="24"/>
          <w:lang w:bidi="ar-SA"/>
        </w:rPr>
        <w:t>, where authority has been delegated,</w:t>
      </w:r>
      <w:r w:rsidRPr="001C237A">
        <w:rPr>
          <w:rFonts w:eastAsia="Times New Roman" w:cs="Arial"/>
          <w:bCs/>
          <w:szCs w:val="24"/>
          <w:lang w:bidi="ar-SA"/>
        </w:rPr>
        <w:t xml:space="preserve"> all policies relating to ICT</w:t>
      </w:r>
      <w:r w:rsidR="00B949F2">
        <w:rPr>
          <w:rFonts w:eastAsia="Times New Roman" w:cs="Arial"/>
          <w:bCs/>
          <w:szCs w:val="24"/>
          <w:lang w:bidi="ar-SA"/>
        </w:rPr>
        <w:t>.</w:t>
      </w:r>
      <w:r w:rsidRPr="001C237A">
        <w:rPr>
          <w:rFonts w:eastAsia="Times New Roman" w:cs="Arial"/>
          <w:bCs/>
          <w:szCs w:val="24"/>
          <w:lang w:bidi="ar-SA"/>
        </w:rPr>
        <w:t xml:space="preserve"> </w:t>
      </w:r>
    </w:p>
    <w:p w:rsidR="004F30FC" w:rsidRPr="001C237A" w:rsidRDefault="00B949F2" w:rsidP="00F024DE">
      <w:pPr>
        <w:pStyle w:val="NoSpacing"/>
        <w:numPr>
          <w:ilvl w:val="0"/>
          <w:numId w:val="29"/>
        </w:numPr>
        <w:ind w:left="360"/>
        <w:rPr>
          <w:rFonts w:eastAsia="Times New Roman" w:cs="Arial"/>
          <w:bCs/>
          <w:szCs w:val="24"/>
          <w:lang w:bidi="ar-SA"/>
        </w:rPr>
      </w:pPr>
      <w:r>
        <w:rPr>
          <w:rFonts w:eastAsia="Times New Roman" w:cs="Arial"/>
          <w:bCs/>
          <w:szCs w:val="24"/>
          <w:lang w:bidi="ar-SA"/>
        </w:rPr>
        <w:t>T</w:t>
      </w:r>
      <w:r w:rsidR="004F30FC" w:rsidRPr="001C237A">
        <w:rPr>
          <w:rFonts w:eastAsia="Times New Roman" w:cs="Arial"/>
          <w:bCs/>
          <w:szCs w:val="24"/>
          <w:lang w:bidi="ar-SA"/>
        </w:rPr>
        <w:t>o oversee the ICT Strategy.</w:t>
      </w:r>
    </w:p>
    <w:p w:rsidR="004F30FC" w:rsidRPr="001C237A" w:rsidRDefault="004F30FC" w:rsidP="000B4CA4">
      <w:pPr>
        <w:rPr>
          <w:rFonts w:ascii="Arial" w:hAnsi="Arial" w:cs="Arial"/>
          <w:bCs/>
        </w:rPr>
      </w:pPr>
    </w:p>
    <w:p w:rsidR="00E11013" w:rsidRPr="00CD38A1" w:rsidRDefault="00E11013" w:rsidP="00097F9A">
      <w:pPr>
        <w:contextualSpacing/>
        <w:rPr>
          <w:rFonts w:ascii="Arial" w:hAnsi="Arial" w:cs="Arial"/>
          <w:b/>
          <w:i/>
        </w:rPr>
      </w:pPr>
      <w:r w:rsidRPr="00CD38A1">
        <w:rPr>
          <w:rFonts w:ascii="Arial" w:hAnsi="Arial" w:cs="Arial"/>
          <w:b/>
          <w:i/>
        </w:rPr>
        <w:t>Fundraising:</w:t>
      </w:r>
    </w:p>
    <w:p w:rsidR="00E11013" w:rsidRPr="00CD38A1" w:rsidRDefault="00E11013" w:rsidP="00097F9A">
      <w:pPr>
        <w:contextualSpacing/>
        <w:rPr>
          <w:rFonts w:ascii="Arial" w:hAnsi="Arial" w:cs="Arial"/>
          <w:b/>
          <w:i/>
        </w:rPr>
      </w:pPr>
    </w:p>
    <w:p w:rsidR="00E11013" w:rsidRPr="00CD38A1" w:rsidRDefault="00E11013" w:rsidP="00E1101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D38A1">
        <w:rPr>
          <w:rFonts w:ascii="Arial" w:hAnsi="Arial" w:cs="Arial"/>
          <w:sz w:val="24"/>
          <w:szCs w:val="24"/>
        </w:rPr>
        <w:t xml:space="preserve">To monitor the </w:t>
      </w:r>
      <w:r w:rsidR="00BD0EDE" w:rsidRPr="00CD38A1">
        <w:rPr>
          <w:rFonts w:ascii="Arial" w:hAnsi="Arial" w:cs="Arial"/>
          <w:sz w:val="24"/>
          <w:szCs w:val="24"/>
        </w:rPr>
        <w:t xml:space="preserve">progress of the fundraising and specialist </w:t>
      </w:r>
      <w:r w:rsidR="00CD38A1">
        <w:rPr>
          <w:rFonts w:ascii="Arial" w:hAnsi="Arial" w:cs="Arial"/>
          <w:sz w:val="24"/>
          <w:szCs w:val="24"/>
        </w:rPr>
        <w:t>housing development consultant.</w:t>
      </w:r>
    </w:p>
    <w:p w:rsidR="002A1082" w:rsidRPr="001638BF" w:rsidRDefault="002A1082" w:rsidP="002A1082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4"/>
          <w:szCs w:val="24"/>
        </w:rPr>
      </w:pPr>
    </w:p>
    <w:p w:rsidR="002A1082" w:rsidRPr="001638BF" w:rsidRDefault="002A1082" w:rsidP="002A1082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1638BF">
        <w:rPr>
          <w:rFonts w:ascii="Arial" w:hAnsi="Arial" w:cs="Arial"/>
          <w:b/>
          <w:i/>
          <w:sz w:val="24"/>
          <w:szCs w:val="24"/>
        </w:rPr>
        <w:t>Risk management:</w:t>
      </w:r>
    </w:p>
    <w:p w:rsidR="002A1082" w:rsidRPr="001638BF" w:rsidRDefault="002A1082" w:rsidP="002A1082">
      <w:pPr>
        <w:pStyle w:val="NoSpacing"/>
        <w:ind w:left="360"/>
        <w:rPr>
          <w:rFonts w:eastAsia="Times New Roman" w:cs="Arial"/>
          <w:bCs/>
          <w:szCs w:val="24"/>
          <w:lang w:bidi="ar-SA"/>
        </w:rPr>
      </w:pPr>
    </w:p>
    <w:p w:rsidR="002A1082" w:rsidRPr="001638BF" w:rsidRDefault="002A1082" w:rsidP="002A108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638BF">
        <w:rPr>
          <w:rFonts w:ascii="Arial" w:hAnsi="Arial" w:cs="Arial"/>
          <w:sz w:val="24"/>
          <w:szCs w:val="24"/>
        </w:rPr>
        <w:t>At least annually to review the register for various strategic risks as delegated by the Board and make recommendations for approval by giving assurance to the appropriateness of the risk, it</w:t>
      </w:r>
      <w:r w:rsidR="00827012" w:rsidRPr="001638BF">
        <w:rPr>
          <w:rFonts w:ascii="Arial" w:hAnsi="Arial" w:cs="Arial"/>
          <w:sz w:val="24"/>
          <w:szCs w:val="24"/>
        </w:rPr>
        <w:t>’</w:t>
      </w:r>
      <w:r w:rsidRPr="001638BF">
        <w:rPr>
          <w:rFonts w:ascii="Arial" w:hAnsi="Arial" w:cs="Arial"/>
          <w:sz w:val="24"/>
          <w:szCs w:val="24"/>
        </w:rPr>
        <w:t xml:space="preserve">s description, controls and scoring. </w:t>
      </w:r>
    </w:p>
    <w:p w:rsidR="001638BF" w:rsidRDefault="001638BF" w:rsidP="00097F9A">
      <w:pPr>
        <w:contextualSpacing/>
        <w:rPr>
          <w:rFonts w:ascii="Arial" w:hAnsi="Arial" w:cs="Arial"/>
          <w:b/>
          <w:i/>
        </w:rPr>
      </w:pPr>
    </w:p>
    <w:p w:rsidR="001638BF" w:rsidRDefault="001638BF" w:rsidP="00097F9A">
      <w:pPr>
        <w:contextualSpacing/>
        <w:rPr>
          <w:rFonts w:ascii="Arial" w:hAnsi="Arial" w:cs="Arial"/>
          <w:b/>
          <w:i/>
        </w:rPr>
      </w:pPr>
    </w:p>
    <w:p w:rsidR="001638BF" w:rsidRDefault="001638BF" w:rsidP="00097F9A">
      <w:pPr>
        <w:contextualSpacing/>
        <w:rPr>
          <w:rFonts w:ascii="Arial" w:hAnsi="Arial" w:cs="Arial"/>
          <w:b/>
          <w:i/>
        </w:rPr>
      </w:pPr>
    </w:p>
    <w:p w:rsidR="001638BF" w:rsidRDefault="001638BF" w:rsidP="00097F9A">
      <w:pPr>
        <w:contextualSpacing/>
        <w:rPr>
          <w:rFonts w:ascii="Arial" w:hAnsi="Arial" w:cs="Arial"/>
          <w:b/>
          <w:i/>
        </w:rPr>
      </w:pPr>
    </w:p>
    <w:p w:rsidR="001638BF" w:rsidRDefault="001638BF" w:rsidP="00097F9A">
      <w:pPr>
        <w:contextualSpacing/>
        <w:rPr>
          <w:rFonts w:ascii="Arial" w:hAnsi="Arial" w:cs="Arial"/>
          <w:b/>
          <w:i/>
        </w:rPr>
      </w:pPr>
    </w:p>
    <w:p w:rsidR="001638BF" w:rsidRDefault="001638BF" w:rsidP="00097F9A">
      <w:pPr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Health and safety:</w:t>
      </w:r>
    </w:p>
    <w:p w:rsidR="00221B53" w:rsidRPr="00221B53" w:rsidRDefault="00221B53" w:rsidP="000E6516">
      <w:pPr>
        <w:pStyle w:val="ListParagraph"/>
        <w:numPr>
          <w:ilvl w:val="0"/>
          <w:numId w:val="18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221B53">
        <w:rPr>
          <w:rFonts w:ascii="Arial" w:hAnsi="Arial" w:cs="Arial"/>
          <w:sz w:val="24"/>
          <w:szCs w:val="24"/>
        </w:rPr>
        <w:t>To monitor the implementation of the Health an</w:t>
      </w:r>
      <w:r>
        <w:rPr>
          <w:rFonts w:ascii="Arial" w:hAnsi="Arial" w:cs="Arial"/>
          <w:sz w:val="24"/>
          <w:szCs w:val="24"/>
        </w:rPr>
        <w:t>d Safety policies, processes, and KPIs approved by the board.</w:t>
      </w:r>
      <w:r w:rsidRPr="00221B53">
        <w:rPr>
          <w:rFonts w:ascii="Arial" w:hAnsi="Arial" w:cs="Arial"/>
          <w:sz w:val="24"/>
          <w:szCs w:val="24"/>
        </w:rPr>
        <w:t xml:space="preserve">  </w:t>
      </w:r>
    </w:p>
    <w:p w:rsidR="00221B53" w:rsidRDefault="00221B53" w:rsidP="000E6516">
      <w:pPr>
        <w:pStyle w:val="ListParagraph"/>
        <w:numPr>
          <w:ilvl w:val="0"/>
          <w:numId w:val="18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221B53">
        <w:rPr>
          <w:rFonts w:ascii="Arial" w:eastAsia="Times New Roman" w:hAnsi="Arial" w:cs="Arial"/>
          <w:bCs/>
          <w:sz w:val="24"/>
          <w:szCs w:val="24"/>
          <w:lang w:val="en-GB"/>
        </w:rPr>
        <w:t xml:space="preserve">To 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t xml:space="preserve">obtain assurance that the Association complies with the requirements of all legislation relevant to ensuring the safety of the Association’s residents, staff </w:t>
      </w:r>
    </w:p>
    <w:p w:rsidR="00097F9A" w:rsidRPr="001C237A" w:rsidRDefault="00097F9A" w:rsidP="00097F9A">
      <w:pPr>
        <w:contextualSpacing/>
        <w:rPr>
          <w:rFonts w:ascii="Arial" w:hAnsi="Arial" w:cs="Arial"/>
          <w:b/>
          <w:i/>
        </w:rPr>
      </w:pPr>
      <w:r w:rsidRPr="001C237A">
        <w:rPr>
          <w:rFonts w:ascii="Arial" w:hAnsi="Arial" w:cs="Arial"/>
          <w:b/>
          <w:i/>
        </w:rPr>
        <w:t>Authority:</w:t>
      </w:r>
    </w:p>
    <w:p w:rsidR="00B949F2" w:rsidRDefault="00097F9A" w:rsidP="00097F9A">
      <w:pPr>
        <w:pStyle w:val="ListParagraph"/>
        <w:numPr>
          <w:ilvl w:val="0"/>
          <w:numId w:val="18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1C237A">
        <w:rPr>
          <w:rFonts w:ascii="Arial" w:hAnsi="Arial" w:cs="Arial"/>
          <w:sz w:val="24"/>
          <w:szCs w:val="24"/>
        </w:rPr>
        <w:t>To approve any policies, procedures and strategies as delegated by the Board</w:t>
      </w:r>
      <w:r w:rsidR="00B949F2">
        <w:rPr>
          <w:rFonts w:ascii="Arial" w:eastAsia="Times New Roman" w:hAnsi="Arial" w:cs="Arial"/>
          <w:bCs/>
          <w:sz w:val="24"/>
          <w:szCs w:val="24"/>
          <w:lang w:val="en-GB"/>
        </w:rPr>
        <w:t>.</w:t>
      </w:r>
    </w:p>
    <w:p w:rsidR="00097F9A" w:rsidRPr="001C237A" w:rsidRDefault="00B949F2" w:rsidP="00097F9A">
      <w:pPr>
        <w:pStyle w:val="ListParagraph"/>
        <w:numPr>
          <w:ilvl w:val="0"/>
          <w:numId w:val="18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lang w:val="en-GB"/>
        </w:rPr>
        <w:t>T</w:t>
      </w:r>
      <w:r w:rsidR="00097F9A" w:rsidRPr="001C237A">
        <w:rPr>
          <w:rFonts w:ascii="Arial" w:eastAsia="Times New Roman" w:hAnsi="Arial" w:cs="Arial"/>
          <w:bCs/>
          <w:sz w:val="24"/>
          <w:szCs w:val="24"/>
          <w:lang w:val="en-GB"/>
        </w:rPr>
        <w:t xml:space="preserve">o require any information to be provided to it by any part of the Association which is reasonably necessary for the discharge of its responsibilities. </w:t>
      </w:r>
    </w:p>
    <w:sectPr w:rsidR="00097F9A" w:rsidRPr="001C237A" w:rsidSect="00D1361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450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13" w:rsidRDefault="00E11013">
      <w:r>
        <w:separator/>
      </w:r>
    </w:p>
  </w:endnote>
  <w:endnote w:type="continuationSeparator" w:id="0">
    <w:p w:rsidR="00E11013" w:rsidRDefault="00E1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13" w:rsidRDefault="00E11013" w:rsidP="0000179D">
    <w:pPr>
      <w:pStyle w:val="Footer"/>
      <w:tabs>
        <w:tab w:val="clear" w:pos="8640"/>
        <w:tab w:val="right" w:pos="9900"/>
      </w:tabs>
      <w:ind w:left="-720" w:right="-1254" w:hanging="540"/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E11013" w:rsidRDefault="00E11013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13" w:rsidRDefault="00E11013">
      <w:r>
        <w:separator/>
      </w:r>
    </w:p>
  </w:footnote>
  <w:footnote w:type="continuationSeparator" w:id="0">
    <w:p w:rsidR="00E11013" w:rsidRDefault="00E1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13" w:rsidRDefault="00E11013">
    <w:pPr>
      <w:pStyle w:val="Header"/>
    </w:pPr>
    <w:r>
      <w:rPr>
        <w:noProof/>
        <w:lang w:val="en-GB" w:eastAsia="en-GB"/>
      </w:rPr>
      <w:drawing>
        <wp:inline distT="0" distB="0" distL="0" distR="0">
          <wp:extent cx="1371600" cy="1371600"/>
          <wp:effectExtent l="19050" t="0" r="0" b="0"/>
          <wp:docPr id="1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13" w:rsidRDefault="00E11013">
    <w:pPr>
      <w:pStyle w:val="Header"/>
      <w:tabs>
        <w:tab w:val="clear" w:pos="8640"/>
        <w:tab w:val="right" w:pos="9360"/>
      </w:tabs>
      <w:ind w:left="-720" w:right="-720"/>
      <w:jc w:val="right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-85725</wp:posOffset>
          </wp:positionV>
          <wp:extent cx="1762125" cy="70421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_logo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1013" w:rsidRDefault="00E11013">
    <w:pPr>
      <w:pStyle w:val="Header"/>
      <w:tabs>
        <w:tab w:val="clear" w:pos="8640"/>
      </w:tabs>
      <w:ind w:left="-1260" w:right="-720"/>
      <w:jc w:val="right"/>
    </w:pPr>
  </w:p>
  <w:p w:rsidR="00E11013" w:rsidRDefault="00E11013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13" w:rsidRDefault="00F56333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 w:val="32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8193" type="#_x0000_t202" style="position:absolute;left:0;text-align:left;margin-left:248.25pt;margin-top:63.3pt;width:2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xsgAIAAA8FAAAOAAAAZHJzL2Uyb0RvYy54bWysVG1v2yAQ/j5p/wHxPbUd2U1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" stroked="f">
          <v:textbox>
            <w:txbxContent>
              <w:p w:rsidR="00E11013" w:rsidRPr="00A45004" w:rsidRDefault="00E11013" w:rsidP="00BB2BBE">
                <w:pPr>
                  <w:jc w:val="right"/>
                  <w:rPr>
                    <w:rFonts w:ascii="MS Reference Sans Serif" w:hAnsi="MS Reference Sans Serif"/>
                    <w:sz w:val="28"/>
                  </w:rPr>
                </w:pPr>
                <w:r>
                  <w:rPr>
                    <w:rFonts w:ascii="MS Reference Sans Serif" w:hAnsi="MS Reference Sans Serif"/>
                    <w:sz w:val="28"/>
                  </w:rPr>
                  <w:t>Terms of Reference</w:t>
                </w:r>
              </w:p>
              <w:p w:rsidR="00E11013" w:rsidRDefault="00E11013" w:rsidP="00BB2BBE">
                <w:pPr>
                  <w:jc w:val="right"/>
                  <w:rPr>
                    <w:rFonts w:ascii="Verdana" w:hAnsi="Verdana"/>
                    <w:sz w:val="20"/>
                  </w:rPr>
                </w:pPr>
              </w:p>
            </w:txbxContent>
          </v:textbox>
          <w10:wrap type="tight"/>
        </v:shape>
      </w:pict>
    </w:r>
    <w:r w:rsidR="00E11013">
      <w:rPr>
        <w:noProof/>
        <w:lang w:val="en-GB" w:eastAsia="en-GB"/>
      </w:rPr>
      <w:drawing>
        <wp:inline distT="0" distB="0" distL="0" distR="0">
          <wp:extent cx="1876425" cy="752475"/>
          <wp:effectExtent l="19050" t="0" r="9525" b="0"/>
          <wp:docPr id="2" name="Picture 2" descr="Image result for tunt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unt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1013" w:rsidRDefault="00E11013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lang w:val="en-GB" w:eastAsia="en-GB"/>
      </w:rPr>
      <w:drawing>
        <wp:inline distT="0" distB="0" distL="0" distR="0">
          <wp:extent cx="15554325" cy="6219825"/>
          <wp:effectExtent l="0" t="0" r="9525" b="0"/>
          <wp:docPr id="3" name="Picture 3" descr="Image result for tunt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tunt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325" cy="621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1013" w:rsidRDefault="00E11013">
    <w:pPr>
      <w:pStyle w:val="Header"/>
    </w:pPr>
    <w:r>
      <w:rPr>
        <w:noProof/>
        <w:lang w:val="en-GB" w:eastAsia="en-GB"/>
      </w:rPr>
      <w:drawing>
        <wp:inline distT="0" distB="0" distL="0" distR="0">
          <wp:extent cx="15554325" cy="6219825"/>
          <wp:effectExtent l="0" t="0" r="9525" b="0"/>
          <wp:docPr id="4" name="Picture 4" descr="Image result for tunt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tunt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325" cy="621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53D"/>
    <w:multiLevelType w:val="hybridMultilevel"/>
    <w:tmpl w:val="6226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21E84"/>
    <w:multiLevelType w:val="hybridMultilevel"/>
    <w:tmpl w:val="B17E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E0353"/>
    <w:multiLevelType w:val="hybridMultilevel"/>
    <w:tmpl w:val="7992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20CB"/>
    <w:multiLevelType w:val="hybridMultilevel"/>
    <w:tmpl w:val="7DCEB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32848"/>
    <w:multiLevelType w:val="hybridMultilevel"/>
    <w:tmpl w:val="112E90D2"/>
    <w:lvl w:ilvl="0" w:tplc="08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13E86E46"/>
    <w:multiLevelType w:val="hybridMultilevel"/>
    <w:tmpl w:val="4380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A5F60"/>
    <w:multiLevelType w:val="hybridMultilevel"/>
    <w:tmpl w:val="62F6F2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66A7648"/>
    <w:multiLevelType w:val="hybridMultilevel"/>
    <w:tmpl w:val="EF96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22B7"/>
    <w:multiLevelType w:val="hybridMultilevel"/>
    <w:tmpl w:val="ECB8F9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CC1D3E"/>
    <w:multiLevelType w:val="hybridMultilevel"/>
    <w:tmpl w:val="2098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648E8"/>
    <w:multiLevelType w:val="hybridMultilevel"/>
    <w:tmpl w:val="D8248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A955DD"/>
    <w:multiLevelType w:val="hybridMultilevel"/>
    <w:tmpl w:val="F09A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D0F10"/>
    <w:multiLevelType w:val="hybridMultilevel"/>
    <w:tmpl w:val="C8BED1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A53EE5"/>
    <w:multiLevelType w:val="hybridMultilevel"/>
    <w:tmpl w:val="9B9C4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D6AEC"/>
    <w:multiLevelType w:val="hybridMultilevel"/>
    <w:tmpl w:val="CBF0637C"/>
    <w:lvl w:ilvl="0" w:tplc="BC7C6D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045C9"/>
    <w:multiLevelType w:val="hybridMultilevel"/>
    <w:tmpl w:val="C60E9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BF56C9"/>
    <w:multiLevelType w:val="hybridMultilevel"/>
    <w:tmpl w:val="C660D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A212A03"/>
    <w:multiLevelType w:val="hybridMultilevel"/>
    <w:tmpl w:val="FF003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4009"/>
    <w:multiLevelType w:val="hybridMultilevel"/>
    <w:tmpl w:val="B7DCF3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ACC4B16"/>
    <w:multiLevelType w:val="hybridMultilevel"/>
    <w:tmpl w:val="8B78F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66582D"/>
    <w:multiLevelType w:val="hybridMultilevel"/>
    <w:tmpl w:val="E1F64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C07435"/>
    <w:multiLevelType w:val="hybridMultilevel"/>
    <w:tmpl w:val="D8782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62E4"/>
    <w:multiLevelType w:val="multilevel"/>
    <w:tmpl w:val="FD681A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56" w:hanging="1440"/>
      </w:pPr>
      <w:rPr>
        <w:rFonts w:hint="default"/>
      </w:rPr>
    </w:lvl>
  </w:abstractNum>
  <w:abstractNum w:abstractNumId="26" w15:restartNumberingAfterBreak="0">
    <w:nsid w:val="50E536FA"/>
    <w:multiLevelType w:val="hybridMultilevel"/>
    <w:tmpl w:val="C1EE81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B476CDA"/>
    <w:multiLevelType w:val="hybridMultilevel"/>
    <w:tmpl w:val="8F32FA86"/>
    <w:lvl w:ilvl="0" w:tplc="DF1A6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C747E"/>
    <w:multiLevelType w:val="hybridMultilevel"/>
    <w:tmpl w:val="CA829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CB627B"/>
    <w:multiLevelType w:val="hybridMultilevel"/>
    <w:tmpl w:val="B906D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22"/>
  </w:num>
  <w:num w:numId="5">
    <w:abstractNumId w:val="0"/>
  </w:num>
  <w:num w:numId="6">
    <w:abstractNumId w:val="21"/>
  </w:num>
  <w:num w:numId="7">
    <w:abstractNumId w:val="5"/>
  </w:num>
  <w:num w:numId="8">
    <w:abstractNumId w:val="1"/>
  </w:num>
  <w:num w:numId="9">
    <w:abstractNumId w:val="26"/>
  </w:num>
  <w:num w:numId="10">
    <w:abstractNumId w:val="4"/>
  </w:num>
  <w:num w:numId="11">
    <w:abstractNumId w:val="29"/>
  </w:num>
  <w:num w:numId="12">
    <w:abstractNumId w:val="18"/>
  </w:num>
  <w:num w:numId="13">
    <w:abstractNumId w:val="17"/>
  </w:num>
  <w:num w:numId="14">
    <w:abstractNumId w:val="10"/>
  </w:num>
  <w:num w:numId="15">
    <w:abstractNumId w:val="27"/>
  </w:num>
  <w:num w:numId="16">
    <w:abstractNumId w:val="28"/>
  </w:num>
  <w:num w:numId="17">
    <w:abstractNumId w:val="20"/>
  </w:num>
  <w:num w:numId="18">
    <w:abstractNumId w:val="25"/>
  </w:num>
  <w:num w:numId="19">
    <w:abstractNumId w:val="24"/>
  </w:num>
  <w:num w:numId="20">
    <w:abstractNumId w:val="9"/>
  </w:num>
  <w:num w:numId="21">
    <w:abstractNumId w:val="6"/>
  </w:num>
  <w:num w:numId="22">
    <w:abstractNumId w:val="13"/>
  </w:num>
  <w:num w:numId="23">
    <w:abstractNumId w:val="19"/>
  </w:num>
  <w:num w:numId="24">
    <w:abstractNumId w:val="16"/>
  </w:num>
  <w:num w:numId="25">
    <w:abstractNumId w:val="14"/>
  </w:num>
  <w:num w:numId="26">
    <w:abstractNumId w:val="11"/>
  </w:num>
  <w:num w:numId="27">
    <w:abstractNumId w:val="7"/>
  </w:num>
  <w:num w:numId="28">
    <w:abstractNumId w:val="15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DF"/>
    <w:rsid w:val="0000179D"/>
    <w:rsid w:val="0000215D"/>
    <w:rsid w:val="00024288"/>
    <w:rsid w:val="00044C6A"/>
    <w:rsid w:val="000563DD"/>
    <w:rsid w:val="000875D0"/>
    <w:rsid w:val="00097F9A"/>
    <w:rsid w:val="000B4CA4"/>
    <w:rsid w:val="000C2D90"/>
    <w:rsid w:val="00147569"/>
    <w:rsid w:val="001638BF"/>
    <w:rsid w:val="001A3DD2"/>
    <w:rsid w:val="001C237A"/>
    <w:rsid w:val="001C43FF"/>
    <w:rsid w:val="00221B53"/>
    <w:rsid w:val="00274E64"/>
    <w:rsid w:val="002A1082"/>
    <w:rsid w:val="002D4591"/>
    <w:rsid w:val="002D5C59"/>
    <w:rsid w:val="00343597"/>
    <w:rsid w:val="00351503"/>
    <w:rsid w:val="0038617A"/>
    <w:rsid w:val="00390161"/>
    <w:rsid w:val="0041651C"/>
    <w:rsid w:val="00423DC6"/>
    <w:rsid w:val="00443CBB"/>
    <w:rsid w:val="004848EA"/>
    <w:rsid w:val="004F30FC"/>
    <w:rsid w:val="00574B10"/>
    <w:rsid w:val="005C7284"/>
    <w:rsid w:val="005E07C6"/>
    <w:rsid w:val="006374DF"/>
    <w:rsid w:val="00693BE2"/>
    <w:rsid w:val="006F0891"/>
    <w:rsid w:val="00782E25"/>
    <w:rsid w:val="007F72AE"/>
    <w:rsid w:val="00816AE8"/>
    <w:rsid w:val="00827012"/>
    <w:rsid w:val="00831161"/>
    <w:rsid w:val="00953B1F"/>
    <w:rsid w:val="009728FC"/>
    <w:rsid w:val="0098282B"/>
    <w:rsid w:val="009A186F"/>
    <w:rsid w:val="009A23EB"/>
    <w:rsid w:val="009B261E"/>
    <w:rsid w:val="009E49F8"/>
    <w:rsid w:val="00A1717A"/>
    <w:rsid w:val="00A45004"/>
    <w:rsid w:val="00A62685"/>
    <w:rsid w:val="00AE2D67"/>
    <w:rsid w:val="00B4533B"/>
    <w:rsid w:val="00B6718F"/>
    <w:rsid w:val="00B949F2"/>
    <w:rsid w:val="00BA21A9"/>
    <w:rsid w:val="00BA6684"/>
    <w:rsid w:val="00BB2BBE"/>
    <w:rsid w:val="00BD0EDE"/>
    <w:rsid w:val="00BD1965"/>
    <w:rsid w:val="00CA1A95"/>
    <w:rsid w:val="00CD38A1"/>
    <w:rsid w:val="00D1361D"/>
    <w:rsid w:val="00DA0DB9"/>
    <w:rsid w:val="00DB197C"/>
    <w:rsid w:val="00DB53EE"/>
    <w:rsid w:val="00E11013"/>
    <w:rsid w:val="00E11D23"/>
    <w:rsid w:val="00EA6B9C"/>
    <w:rsid w:val="00EB26A4"/>
    <w:rsid w:val="00EE0014"/>
    <w:rsid w:val="00EE3B9A"/>
    <w:rsid w:val="00F024DE"/>
    <w:rsid w:val="00F335F8"/>
    <w:rsid w:val="00F36CB0"/>
    <w:rsid w:val="00F51FEF"/>
    <w:rsid w:val="00F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  <w14:docId w14:val="6B614C09"/>
  <w15:docId w15:val="{78AFCBAD-9DF6-47E9-AF4D-41EF3764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8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1D23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033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D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D23"/>
  </w:style>
  <w:style w:type="character" w:styleId="Hyperlink">
    <w:name w:val="Hyperlink"/>
    <w:rsid w:val="00E11D23"/>
    <w:rPr>
      <w:color w:val="0000FF"/>
      <w:u w:val="single"/>
    </w:rPr>
  </w:style>
  <w:style w:type="character" w:styleId="CommentReference">
    <w:name w:val="annotation reference"/>
    <w:rsid w:val="00DD7A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A0D"/>
  </w:style>
  <w:style w:type="paragraph" w:styleId="CommentSubject">
    <w:name w:val="annotation subject"/>
    <w:basedOn w:val="CommentText"/>
    <w:next w:val="CommentText"/>
    <w:link w:val="CommentSubjectChar"/>
    <w:rsid w:val="00DD7A0D"/>
    <w:rPr>
      <w:b/>
      <w:bCs/>
    </w:rPr>
  </w:style>
  <w:style w:type="character" w:customStyle="1" w:styleId="CommentSubjectChar">
    <w:name w:val="Comment Subject Char"/>
    <w:link w:val="CommentSubject"/>
    <w:rsid w:val="00DD7A0D"/>
    <w:rPr>
      <w:b/>
      <w:bCs/>
    </w:rPr>
  </w:style>
  <w:style w:type="paragraph" w:styleId="BalloonText">
    <w:name w:val="Balloon Text"/>
    <w:basedOn w:val="Normal"/>
    <w:link w:val="BalloonTextChar"/>
    <w:rsid w:val="00DD7A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A0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D7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semiHidden/>
    <w:rsid w:val="000332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03328C"/>
    <w:pPr>
      <w:spacing w:before="100" w:beforeAutospacing="1" w:after="100" w:afterAutospacing="1"/>
      <w:ind w:left="360"/>
    </w:pPr>
    <w:rPr>
      <w:rFonts w:ascii="Arial" w:eastAsia="Arial Unicode MS" w:hAnsi="Arial" w:cs="Arial"/>
      <w:lang w:val="en-CA"/>
    </w:rPr>
  </w:style>
  <w:style w:type="table" w:styleId="TableGrid">
    <w:name w:val="Table Grid"/>
    <w:basedOn w:val="TableNormal"/>
    <w:rsid w:val="0003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3328C"/>
    <w:pPr>
      <w:spacing w:line="360" w:lineRule="auto"/>
    </w:pPr>
    <w:rPr>
      <w:rFonts w:ascii="Arial" w:eastAsia="MS Mincho" w:hAnsi="Arial"/>
      <w:sz w:val="20"/>
      <w:lang w:val="en-CA"/>
    </w:rPr>
  </w:style>
  <w:style w:type="character" w:customStyle="1" w:styleId="BodyTextChar">
    <w:name w:val="Body Text Char"/>
    <w:link w:val="BodyText"/>
    <w:rsid w:val="0003328C"/>
    <w:rPr>
      <w:rFonts w:ascii="Arial" w:eastAsia="MS Mincho" w:hAnsi="Arial" w:cs="Arial"/>
      <w:szCs w:val="24"/>
      <w:lang w:val="en-CA"/>
    </w:rPr>
  </w:style>
  <w:style w:type="character" w:styleId="Strong">
    <w:name w:val="Strong"/>
    <w:uiPriority w:val="22"/>
    <w:qFormat/>
    <w:rsid w:val="00147337"/>
    <w:rPr>
      <w:b/>
      <w:bCs/>
    </w:rPr>
  </w:style>
  <w:style w:type="paragraph" w:styleId="ListParagraph">
    <w:name w:val="List Paragraph"/>
    <w:basedOn w:val="Normal"/>
    <w:link w:val="ListParagraphChar"/>
    <w:qFormat/>
    <w:rsid w:val="0035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351503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274E64"/>
    <w:rPr>
      <w:rFonts w:ascii="Arial" w:eastAsiaTheme="minorHAnsi" w:hAnsi="Arial" w:cstheme="minorBidi"/>
      <w:sz w:val="24"/>
      <w:szCs w:val="28"/>
      <w:lang w:eastAsia="en-US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Barbour</dc:creator>
  <cp:lastModifiedBy>Richard Renwick</cp:lastModifiedBy>
  <cp:revision>14</cp:revision>
  <cp:lastPrinted>2017-11-07T10:07:00Z</cp:lastPrinted>
  <dcterms:created xsi:type="dcterms:W3CDTF">2017-09-13T09:16:00Z</dcterms:created>
  <dcterms:modified xsi:type="dcterms:W3CDTF">2021-10-24T23:01:00Z</dcterms:modified>
</cp:coreProperties>
</file>